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01853" w14:textId="77777777" w:rsidR="00E65C0D" w:rsidRDefault="00587010">
      <w:pPr>
        <w:rPr>
          <w:b/>
        </w:rPr>
      </w:pPr>
      <w:r>
        <w:rPr>
          <w:b/>
          <w:lang w:eastAsia="hr-HR"/>
        </w:rPr>
        <w:t>VELEUČILIŠTE U ŠIBENIKU</w:t>
      </w:r>
    </w:p>
    <w:p w14:paraId="7B71E344" w14:textId="77777777" w:rsidR="00E65C0D" w:rsidRDefault="00587010">
      <w:pPr>
        <w:rPr>
          <w:b/>
        </w:rPr>
      </w:pPr>
      <w:r>
        <w:rPr>
          <w:b/>
          <w:lang w:eastAsia="hr-HR"/>
        </w:rPr>
        <w:t>Trg Andrije Hebranga 11</w:t>
      </w:r>
    </w:p>
    <w:p w14:paraId="5B28B3F8" w14:textId="77777777" w:rsidR="00E65C0D" w:rsidRDefault="00587010">
      <w:pPr>
        <w:rPr>
          <w:b/>
        </w:rPr>
      </w:pPr>
      <w:r>
        <w:rPr>
          <w:b/>
          <w:lang w:eastAsia="hr-HR"/>
        </w:rPr>
        <w:t>22000 Šibenik</w:t>
      </w:r>
    </w:p>
    <w:p w14:paraId="438D0C22" w14:textId="77777777" w:rsidR="00E65C0D" w:rsidRDefault="00587010">
      <w:pPr>
        <w:rPr>
          <w:b/>
        </w:rPr>
      </w:pPr>
      <w:r>
        <w:rPr>
          <w:b/>
          <w:lang w:eastAsia="hr-HR"/>
        </w:rPr>
        <w:t>OIB: 61727512157</w:t>
      </w:r>
    </w:p>
    <w:p w14:paraId="1517426E" w14:textId="77777777" w:rsidR="00E65C0D" w:rsidRDefault="00587010">
      <w:pPr>
        <w:rPr>
          <w:b/>
        </w:rPr>
      </w:pPr>
      <w:r>
        <w:rPr>
          <w:b/>
          <w:lang w:eastAsia="hr-HR"/>
        </w:rPr>
        <w:t>RKP: 22824</w:t>
      </w:r>
    </w:p>
    <w:p w14:paraId="385C33C7" w14:textId="77777777" w:rsidR="00E65C0D" w:rsidRDefault="00E65C0D">
      <w:pPr>
        <w:rPr>
          <w:b/>
        </w:rPr>
      </w:pPr>
    </w:p>
    <w:p w14:paraId="443B2D83" w14:textId="77777777" w:rsidR="00E65C0D" w:rsidRDefault="00E65C0D">
      <w:pPr>
        <w:rPr>
          <w:b/>
        </w:rPr>
      </w:pPr>
    </w:p>
    <w:p w14:paraId="2D4DDAB9" w14:textId="77777777" w:rsidR="00E65C0D" w:rsidRDefault="00587010">
      <w:pPr>
        <w:jc w:val="center"/>
        <w:rPr>
          <w:b/>
        </w:rPr>
      </w:pPr>
      <w:r>
        <w:rPr>
          <w:b/>
          <w:lang w:eastAsia="hr-HR"/>
        </w:rPr>
        <w:t xml:space="preserve">OBRAZLOŽENJE OPĆEG DIJELA POLUGODIŠNJEG IZVJEŠTAJA O IZVRŠENJU FINANCIJSKOG PLANA VELEUČILIŠTA U ŠIBENIKU </w:t>
      </w:r>
    </w:p>
    <w:p w14:paraId="1ECCC6C6" w14:textId="77777777" w:rsidR="00E65C0D" w:rsidRDefault="00E65C0D">
      <w:pPr>
        <w:jc w:val="center"/>
        <w:rPr>
          <w:b/>
        </w:rPr>
      </w:pPr>
    </w:p>
    <w:p w14:paraId="30F24C0F" w14:textId="77777777" w:rsidR="00E65C0D" w:rsidRDefault="00E65C0D">
      <w:pPr>
        <w:rPr>
          <w:b/>
        </w:rPr>
      </w:pPr>
    </w:p>
    <w:p w14:paraId="5A5CA2C8" w14:textId="77777777" w:rsidR="00E65C0D" w:rsidRDefault="00E65C0D">
      <w:pPr>
        <w:rPr>
          <w:b/>
        </w:rPr>
      </w:pPr>
    </w:p>
    <w:p w14:paraId="2EDDA980" w14:textId="77777777" w:rsidR="00E65C0D" w:rsidRDefault="00587010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b/>
        </w:rPr>
      </w:pPr>
      <w:r>
        <w:rPr>
          <w:b/>
          <w:lang w:eastAsia="hr-HR"/>
        </w:rPr>
        <w:t>1. UVOD</w:t>
      </w:r>
    </w:p>
    <w:p w14:paraId="08BC5AFC" w14:textId="77777777" w:rsidR="00E65C0D" w:rsidRDefault="00E65C0D">
      <w:pPr>
        <w:jc w:val="both"/>
        <w:rPr>
          <w:b/>
        </w:rPr>
      </w:pPr>
    </w:p>
    <w:p w14:paraId="3CFB33F6" w14:textId="77777777" w:rsidR="00E65C0D" w:rsidRDefault="00587010">
      <w:pPr>
        <w:autoSpaceDE w:val="0"/>
        <w:jc w:val="both"/>
      </w:pPr>
      <w:r>
        <w:rPr>
          <w:lang w:eastAsia="hr-HR"/>
        </w:rPr>
        <w:t>Veleučilište u Šibeniku (dalje u tekstu: Veleučilište) javno je visoko učilište koje ustrojava i izvodi stručne studije te ima status jav</w:t>
      </w:r>
      <w:r>
        <w:rPr>
          <w:lang w:eastAsia="hr-HR"/>
        </w:rPr>
        <w:t>ne ustanove. U sudski registar Trgovačkog suda u Zadru – Stalne službe u Šibeniku te u Upisnik visokih učilišta upisano je 2006. godine.</w:t>
      </w:r>
    </w:p>
    <w:p w14:paraId="0C0549F9" w14:textId="77777777" w:rsidR="00E65C0D" w:rsidRDefault="00587010">
      <w:pPr>
        <w:autoSpaceDE w:val="0"/>
        <w:jc w:val="both"/>
      </w:pPr>
      <w:r>
        <w:rPr>
          <w:lang w:eastAsia="hr-HR"/>
        </w:rPr>
        <w:t>Osnivač Veleučilišta je Republika Hrvatska, a prava i dužnosti osnivača obavlja Ministarstvo znanosti, obrazovanja i ml</w:t>
      </w:r>
      <w:r>
        <w:rPr>
          <w:lang w:eastAsia="hr-HR"/>
        </w:rPr>
        <w:t>adih (dalje u tekstu: Ministarstvo).</w:t>
      </w:r>
    </w:p>
    <w:p w14:paraId="41F3949F" w14:textId="77777777" w:rsidR="00E65C0D" w:rsidRDefault="00587010">
      <w:pPr>
        <w:autoSpaceDE w:val="0"/>
        <w:jc w:val="both"/>
      </w:pPr>
      <w:r>
        <w:rPr>
          <w:lang w:eastAsia="hr-HR"/>
        </w:rPr>
        <w:t>Sjedište Veleučilišta nalazi se na adresi Trg Andrije Hebranga 11, Šibenik.</w:t>
      </w:r>
    </w:p>
    <w:p w14:paraId="38997652" w14:textId="77777777" w:rsidR="00E65C0D" w:rsidRDefault="00E65C0D">
      <w:pPr>
        <w:autoSpaceDE w:val="0"/>
        <w:jc w:val="both"/>
      </w:pPr>
    </w:p>
    <w:p w14:paraId="725D0A78" w14:textId="77777777" w:rsidR="00E65C0D" w:rsidRDefault="00587010">
      <w:pPr>
        <w:keepNext/>
        <w:autoSpaceDE w:val="0"/>
        <w:jc w:val="both"/>
      </w:pPr>
      <w:r>
        <w:rPr>
          <w:lang w:eastAsia="hr-HR"/>
        </w:rPr>
        <w:t>Djelatnosti Veleučilišta</w:t>
      </w:r>
    </w:p>
    <w:p w14:paraId="76677FE6" w14:textId="77777777" w:rsidR="00E65C0D" w:rsidRDefault="00587010">
      <w:pPr>
        <w:numPr>
          <w:ilvl w:val="0"/>
          <w:numId w:val="2"/>
        </w:numPr>
        <w:autoSpaceDE w:val="0"/>
        <w:jc w:val="both"/>
      </w:pPr>
      <w:r>
        <w:rPr>
          <w:lang w:eastAsia="hr-HR"/>
        </w:rPr>
        <w:t>Ustrojavanje i izvođenje stručnih prijediplomskih studija iz područja društvenih i tehničkih znanosti, koji traju naj</w:t>
      </w:r>
      <w:r>
        <w:rPr>
          <w:lang w:eastAsia="hr-HR"/>
        </w:rPr>
        <w:t>manje tri godine i čijim se završetkom stječe najmanje 180 ECTS bodova te stručni naziv prvostupnika/prvostupnice (baccalaureus/baccalaurea) odgovarajuće struke, u skladu s posebnim zakonom;</w:t>
      </w:r>
    </w:p>
    <w:p w14:paraId="7BA28061" w14:textId="77777777" w:rsidR="00E65C0D" w:rsidRDefault="00587010">
      <w:pPr>
        <w:numPr>
          <w:ilvl w:val="0"/>
          <w:numId w:val="2"/>
        </w:numPr>
        <w:autoSpaceDE w:val="0"/>
        <w:jc w:val="both"/>
      </w:pPr>
      <w:r>
        <w:rPr>
          <w:lang w:eastAsia="hr-HR"/>
        </w:rPr>
        <w:t>Ustrojavanje i izvođenje stručnih diplomskih studija u trajanju o</w:t>
      </w:r>
      <w:r>
        <w:rPr>
          <w:lang w:eastAsia="hr-HR"/>
        </w:rPr>
        <w:t>d jedne do dvije godine, na kojima se stječe od 60 do 120 ECTS bodova i stručno zvanje specijalista (spec.) odgovarajuće struke, koje se koristi uz stručni naziv stečen na stručnom ili prijediplomskom sveučilišnom studiju;</w:t>
      </w:r>
    </w:p>
    <w:p w14:paraId="242403C0" w14:textId="77777777" w:rsidR="00E65C0D" w:rsidRDefault="00587010">
      <w:pPr>
        <w:numPr>
          <w:ilvl w:val="0"/>
          <w:numId w:val="2"/>
        </w:numPr>
        <w:autoSpaceDE w:val="0"/>
        <w:jc w:val="both"/>
      </w:pPr>
      <w:r>
        <w:rPr>
          <w:lang w:eastAsia="hr-HR"/>
        </w:rPr>
        <w:t>Obavljanje stručnog i znanstvenog</w:t>
      </w:r>
      <w:r>
        <w:rPr>
          <w:lang w:eastAsia="hr-HR"/>
        </w:rPr>
        <w:t xml:space="preserve"> rada iz područja djelatnosti, u skladu sa zakonom i posebnim propisima;</w:t>
      </w:r>
    </w:p>
    <w:p w14:paraId="14B08FA1" w14:textId="77777777" w:rsidR="00E65C0D" w:rsidRDefault="00587010">
      <w:pPr>
        <w:numPr>
          <w:ilvl w:val="0"/>
          <w:numId w:val="2"/>
        </w:numPr>
        <w:autoSpaceDE w:val="0"/>
        <w:jc w:val="both"/>
      </w:pPr>
      <w:r>
        <w:rPr>
          <w:lang w:eastAsia="hr-HR"/>
        </w:rPr>
        <w:t>Ustrojavanje i izvođenje programa cjeloživotnog obrazovanja i stručnog usavršavanja koji se, u smislu zakona, ne smatraju studijem;</w:t>
      </w:r>
    </w:p>
    <w:p w14:paraId="5482D3C7" w14:textId="77777777" w:rsidR="00E65C0D" w:rsidRDefault="00587010">
      <w:pPr>
        <w:numPr>
          <w:ilvl w:val="0"/>
          <w:numId w:val="2"/>
        </w:numPr>
        <w:autoSpaceDE w:val="0"/>
        <w:jc w:val="both"/>
      </w:pPr>
      <w:r>
        <w:rPr>
          <w:lang w:eastAsia="hr-HR"/>
        </w:rPr>
        <w:t xml:space="preserve">Izdavačka djelatnost koja obuhvaća </w:t>
      </w:r>
      <w:r>
        <w:rPr>
          <w:lang w:eastAsia="hr-HR"/>
        </w:rPr>
        <w:t>uređivanje, izdavanje, prodaju, popularizaciju i distribuciju knjiga, skripata, brošura, časopisa, godišnjaka, separata, stručnih i znanstvenih kataloga te ostalih tiskanih i na drugi način umnoženih publikacija namijenjenih javnosti, uključujući udžbenike</w:t>
      </w:r>
      <w:r>
        <w:rPr>
          <w:lang w:eastAsia="hr-HR"/>
        </w:rPr>
        <w:t>, priručnike, monografije i druga posebna izdanja;</w:t>
      </w:r>
    </w:p>
    <w:p w14:paraId="3A034D4A" w14:textId="77777777" w:rsidR="00E65C0D" w:rsidRDefault="00587010">
      <w:pPr>
        <w:numPr>
          <w:ilvl w:val="0"/>
          <w:numId w:val="2"/>
        </w:numPr>
        <w:autoSpaceDE w:val="0"/>
        <w:jc w:val="both"/>
      </w:pPr>
      <w:r>
        <w:rPr>
          <w:lang w:eastAsia="hr-HR"/>
        </w:rPr>
        <w:t>Knjižnična i informatička djelatnost povezana s temeljnom djelatnošću;</w:t>
      </w:r>
    </w:p>
    <w:p w14:paraId="2BB8DB1D" w14:textId="77777777" w:rsidR="00E65C0D" w:rsidRDefault="00587010">
      <w:pPr>
        <w:numPr>
          <w:ilvl w:val="0"/>
          <w:numId w:val="2"/>
        </w:numPr>
        <w:autoSpaceDE w:val="0"/>
        <w:jc w:val="both"/>
      </w:pPr>
      <w:r>
        <w:rPr>
          <w:lang w:eastAsia="hr-HR"/>
        </w:rPr>
        <w:t>Organiziranje tečajeva, seminara te stručnih i znanstvenih skupova, kao i polaganja stručnih i drugih ispita potrebnih za dobivanje od</w:t>
      </w:r>
      <w:r>
        <w:rPr>
          <w:lang w:eastAsia="hr-HR"/>
        </w:rPr>
        <w:t>govarajućih dozvola, ovlaštenja, licencija i sl.</w:t>
      </w:r>
    </w:p>
    <w:p w14:paraId="6DBAA918" w14:textId="77777777" w:rsidR="00E65C0D" w:rsidRDefault="00E65C0D">
      <w:pPr>
        <w:autoSpaceDE w:val="0"/>
        <w:ind w:left="720"/>
        <w:jc w:val="both"/>
      </w:pPr>
    </w:p>
    <w:p w14:paraId="2CF5FB73" w14:textId="77777777" w:rsidR="00E65C0D" w:rsidRDefault="00587010">
      <w:pPr>
        <w:jc w:val="both"/>
      </w:pPr>
      <w:r>
        <w:rPr>
          <w:lang w:eastAsia="hr-HR"/>
        </w:rPr>
        <w:t>Za obavljanje nastavnih i suradničkih poslova ustrojeni su Odjel studija menadžmenta i turizma, Odjel prometnih studija, Odjel upravnih studija, Odjel zdravstvenih studija i Odjel studija računarstva. Za st</w:t>
      </w:r>
      <w:r>
        <w:rPr>
          <w:lang w:eastAsia="hr-HR"/>
        </w:rPr>
        <w:t>ručne, administrativne, tehničke i pomoćne poslove ustrojene su zajedničke službe: Tajništvo, Služba za financije i računovodstvo, Služba za kadrovske i opće poslove, Služba za studentske poslove te Knjižnica. Ustrojena su i dva ureda – Ured za kvalitetu i</w:t>
      </w:r>
      <w:r>
        <w:rPr>
          <w:lang w:eastAsia="hr-HR"/>
        </w:rPr>
        <w:t xml:space="preserve"> Ured za međunarodnu suradnju – te dva centra – Centar za razvoj karijera i podršku studentima i Centar za cjeloživotno obrazovanje.</w:t>
      </w:r>
    </w:p>
    <w:p w14:paraId="73BC3CD2" w14:textId="77777777" w:rsidR="00E65C0D" w:rsidRDefault="00E65C0D">
      <w:pPr>
        <w:jc w:val="both"/>
      </w:pPr>
    </w:p>
    <w:p w14:paraId="17764086" w14:textId="77777777" w:rsidR="00E65C0D" w:rsidRDefault="00587010">
      <w:pPr>
        <w:jc w:val="both"/>
      </w:pPr>
      <w:r>
        <w:rPr>
          <w:lang w:eastAsia="hr-HR"/>
        </w:rPr>
        <w:t>Ministarstvo je 2024. godine izdalo dopusnicu za izvođenje stručnog prijediplomskog studija Računarstvo, koji se počeo izv</w:t>
      </w:r>
      <w:r>
        <w:rPr>
          <w:lang w:eastAsia="hr-HR"/>
        </w:rPr>
        <w:t>oditi u tekućoj akademskoj godini. Veleučilište izvodi osam stručnih studija: šest stručnih prijediplomskih studija (Turistički menadžment, Poslovna informatika, Upravni studij, Prometni studij, Sestrinstvo i Računarstvo) te dva stručna diplomska studija (</w:t>
      </w:r>
      <w:r>
        <w:rPr>
          <w:lang w:eastAsia="hr-HR"/>
        </w:rPr>
        <w:t>Menadžment i Upravni studij).</w:t>
      </w:r>
    </w:p>
    <w:p w14:paraId="2E960E73" w14:textId="77777777" w:rsidR="00E65C0D" w:rsidRDefault="00E65C0D">
      <w:pPr>
        <w:jc w:val="both"/>
      </w:pPr>
    </w:p>
    <w:p w14:paraId="4DB52D57" w14:textId="77777777" w:rsidR="00E65C0D" w:rsidRDefault="00587010">
      <w:pPr>
        <w:jc w:val="both"/>
      </w:pPr>
      <w:r>
        <w:rPr>
          <w:lang w:eastAsia="hr-HR"/>
        </w:rPr>
        <w:t>Tijela Veleučilišta su Upravno vijeće, Dekanat i Vijeće Veleučilišta.</w:t>
      </w:r>
    </w:p>
    <w:p w14:paraId="3A993B19" w14:textId="77777777" w:rsidR="00E65C0D" w:rsidRDefault="00E65C0D">
      <w:pPr>
        <w:jc w:val="both"/>
      </w:pPr>
    </w:p>
    <w:p w14:paraId="237CF56A" w14:textId="77777777" w:rsidR="00E65C0D" w:rsidRDefault="00587010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b/>
        </w:rPr>
      </w:pPr>
      <w:r>
        <w:rPr>
          <w:b/>
          <w:lang w:eastAsia="hr-HR"/>
        </w:rPr>
        <w:t>2. OSNOVE ZA SASTAVLJANJE IZVJEŠĆA</w:t>
      </w:r>
    </w:p>
    <w:p w14:paraId="0BDFBA5A" w14:textId="77777777" w:rsidR="00E65C0D" w:rsidRDefault="00E65C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Arial;Arial" w:hAnsi="Arial;Arial" w:cs="Arial;Arial"/>
          <w:b/>
        </w:rPr>
      </w:pPr>
    </w:p>
    <w:p w14:paraId="20FCD62E" w14:textId="77777777" w:rsidR="00E65C0D" w:rsidRDefault="005870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bCs/>
        </w:rPr>
      </w:pPr>
      <w:r>
        <w:rPr>
          <w:bCs/>
          <w:lang w:eastAsia="hr-HR"/>
        </w:rPr>
        <w:t>Osnove za sastavljanje polugodišnjeg i godišnjeg izvještaja o izvršenju proračuna i financijskog plana čine Zakon o pr</w:t>
      </w:r>
      <w:r>
        <w:rPr>
          <w:bCs/>
          <w:lang w:eastAsia="hr-HR"/>
        </w:rPr>
        <w:t>oračunu (NN 144/21) i Pravilnik o polugodišnjem i godišnjem izvještaju o izvršenju proračuna i financijskog plana (NN 85/23).</w:t>
      </w:r>
    </w:p>
    <w:p w14:paraId="1EB16121" w14:textId="77777777" w:rsidR="00E65C0D" w:rsidRDefault="00E65C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bCs/>
        </w:rPr>
      </w:pPr>
    </w:p>
    <w:p w14:paraId="15E7EE3B" w14:textId="77777777" w:rsidR="00E65C0D" w:rsidRDefault="00E65C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bCs/>
        </w:rPr>
      </w:pPr>
    </w:p>
    <w:p w14:paraId="7DAB0C98" w14:textId="77777777" w:rsidR="00E65C0D" w:rsidRDefault="00587010">
      <w:pPr>
        <w:keepNext/>
        <w:jc w:val="both"/>
        <w:rPr>
          <w:b/>
        </w:rPr>
      </w:pPr>
      <w:r>
        <w:rPr>
          <w:b/>
          <w:lang w:eastAsia="hr-HR"/>
        </w:rPr>
        <w:t>3. PRIHODI I PRIMICI</w:t>
      </w:r>
    </w:p>
    <w:p w14:paraId="260F2825" w14:textId="77777777" w:rsidR="00E65C0D" w:rsidRDefault="00E65C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b/>
        </w:rPr>
      </w:pPr>
    </w:p>
    <w:p w14:paraId="2E83CFE9" w14:textId="77777777" w:rsidR="00E65C0D" w:rsidRDefault="005870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rPr>
          <w:lang w:eastAsia="hr-HR"/>
        </w:rPr>
        <w:t>Iskazani prihodi i primici odnose se na sljedeće stavke:</w:t>
      </w:r>
    </w:p>
    <w:p w14:paraId="11CBE787" w14:textId="77777777" w:rsidR="00E65C0D" w:rsidRDefault="005870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rPr>
          <w:lang w:eastAsia="hr-HR"/>
        </w:rPr>
        <w:tab/>
      </w:r>
      <w:r>
        <w:rPr>
          <w:lang w:eastAsia="hr-HR"/>
        </w:rPr>
        <w:tab/>
      </w:r>
      <w:r>
        <w:rPr>
          <w:lang w:eastAsia="hr-HR"/>
        </w:rPr>
        <w:tab/>
      </w:r>
      <w:r>
        <w:rPr>
          <w:lang w:eastAsia="hr-HR"/>
        </w:rPr>
        <w:tab/>
      </w:r>
      <w:r>
        <w:rPr>
          <w:lang w:eastAsia="hr-HR"/>
        </w:rPr>
        <w:tab/>
      </w:r>
      <w:r>
        <w:rPr>
          <w:lang w:eastAsia="hr-HR"/>
        </w:rPr>
        <w:tab/>
      </w:r>
      <w:r>
        <w:rPr>
          <w:lang w:eastAsia="hr-HR"/>
        </w:rPr>
        <w:tab/>
      </w:r>
      <w:r>
        <w:rPr>
          <w:lang w:eastAsia="hr-HR"/>
        </w:rPr>
        <w:tab/>
        <w:t>(u EUR)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923"/>
        <w:gridCol w:w="2481"/>
        <w:gridCol w:w="2203"/>
        <w:gridCol w:w="1476"/>
        <w:gridCol w:w="2203"/>
      </w:tblGrid>
      <w:tr w:rsidR="00E65C0D" w14:paraId="1CFB1276" w14:textId="77777777">
        <w:trPr>
          <w:trHeight w:val="300"/>
          <w:jc w:val="center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7DDD44" w14:textId="77777777" w:rsidR="00E65C0D" w:rsidRDefault="005870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eastAsia="hr-HR"/>
              </w:rPr>
              <w:t>Stavka</w:t>
            </w:r>
          </w:p>
        </w:tc>
        <w:tc>
          <w:tcPr>
            <w:tcW w:w="2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9E4E86" w14:textId="77777777" w:rsidR="00E65C0D" w:rsidRDefault="005870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eastAsia="hr-HR"/>
              </w:rPr>
              <w:t>Opis</w:t>
            </w:r>
          </w:p>
        </w:tc>
        <w:tc>
          <w:tcPr>
            <w:tcW w:w="21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3735D6" w14:textId="77777777" w:rsidR="00E65C0D" w:rsidRDefault="0058701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eastAsia="hr-HR"/>
              </w:rPr>
              <w:t xml:space="preserve">Izvršenje </w:t>
            </w:r>
            <w:r>
              <w:rPr>
                <w:b/>
                <w:bCs/>
                <w:color w:val="000000"/>
                <w:lang w:eastAsia="hr-HR"/>
              </w:rPr>
              <w:t>I.–VI. 2025.</w:t>
            </w:r>
          </w:p>
        </w:tc>
        <w:tc>
          <w:tcPr>
            <w:tcW w:w="14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190D57" w14:textId="77777777" w:rsidR="00E65C0D" w:rsidRDefault="00587010">
            <w:pPr>
              <w:jc w:val="center"/>
            </w:pPr>
            <w:r>
              <w:rPr>
                <w:b/>
                <w:bCs/>
                <w:color w:val="000000"/>
                <w:lang w:eastAsia="hr-HR"/>
              </w:rPr>
              <w:t>Plan za 2026.</w:t>
            </w:r>
          </w:p>
        </w:tc>
        <w:tc>
          <w:tcPr>
            <w:tcW w:w="21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2177BC" w14:textId="77777777" w:rsidR="00E65C0D" w:rsidRDefault="0058701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eastAsia="hr-HR"/>
              </w:rPr>
              <w:t>Izvršenje I.–VI. 2026.</w:t>
            </w:r>
          </w:p>
        </w:tc>
      </w:tr>
      <w:tr w:rsidR="00E65C0D" w14:paraId="2B9A70B7" w14:textId="77777777">
        <w:trPr>
          <w:trHeight w:val="585"/>
          <w:jc w:val="center"/>
        </w:trPr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FFF4F5" w14:textId="77777777" w:rsidR="00E65C0D" w:rsidRDefault="00587010">
            <w:pPr>
              <w:rPr>
                <w:color w:val="000000"/>
              </w:rPr>
            </w:pPr>
            <w:r>
              <w:rPr>
                <w:color w:val="000000"/>
                <w:lang w:eastAsia="hr-HR"/>
              </w:rPr>
              <w:t>63</w:t>
            </w:r>
          </w:p>
        </w:tc>
        <w:tc>
          <w:tcPr>
            <w:tcW w:w="242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4654EC6" w14:textId="77777777" w:rsidR="00E65C0D" w:rsidRDefault="00587010">
            <w:r>
              <w:rPr>
                <w:color w:val="000000"/>
                <w:lang w:eastAsia="hr-HR"/>
              </w:rPr>
              <w:t>Pomoći iz inozemstva (darovnice) i od subjekata unutar općeg proračuna</w:t>
            </w:r>
          </w:p>
        </w:tc>
        <w:tc>
          <w:tcPr>
            <w:tcW w:w="215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D8BA765" w14:textId="77777777" w:rsidR="00E65C0D" w:rsidRDefault="00587010">
            <w:pPr>
              <w:jc w:val="right"/>
              <w:rPr>
                <w:color w:val="000000"/>
              </w:rPr>
            </w:pPr>
            <w:r>
              <w:rPr>
                <w:color w:val="000000"/>
                <w:sz w:val="18"/>
                <w:lang w:eastAsia="hr-HR"/>
              </w:rPr>
              <w:t>324.285,57</w:t>
            </w:r>
          </w:p>
        </w:tc>
        <w:tc>
          <w:tcPr>
            <w:tcW w:w="144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1A1A0A3" w14:textId="77777777" w:rsidR="00E65C0D" w:rsidRDefault="00587010">
            <w:pPr>
              <w:jc w:val="right"/>
              <w:rPr>
                <w:color w:val="000000"/>
              </w:rPr>
            </w:pPr>
            <w:r>
              <w:rPr>
                <w:color w:val="000000"/>
                <w:sz w:val="18"/>
                <w:lang w:eastAsia="hr-HR"/>
              </w:rPr>
              <w:t>547.233,00</w:t>
            </w:r>
          </w:p>
        </w:tc>
        <w:tc>
          <w:tcPr>
            <w:tcW w:w="215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09C69FA" w14:textId="77777777" w:rsidR="00E65C0D" w:rsidRDefault="00587010">
            <w:pPr>
              <w:jc w:val="right"/>
              <w:rPr>
                <w:color w:val="000000"/>
              </w:rPr>
            </w:pPr>
            <w:r>
              <w:rPr>
                <w:color w:val="000000"/>
                <w:sz w:val="18"/>
                <w:lang w:eastAsia="hr-HR"/>
              </w:rPr>
              <w:t>414.172,35</w:t>
            </w:r>
          </w:p>
        </w:tc>
      </w:tr>
      <w:tr w:rsidR="00E65C0D" w14:paraId="7EF54B8D" w14:textId="77777777">
        <w:trPr>
          <w:trHeight w:val="585"/>
          <w:jc w:val="center"/>
        </w:trPr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E2EE9A" w14:textId="77777777" w:rsidR="00E65C0D" w:rsidRDefault="00587010">
            <w:pPr>
              <w:rPr>
                <w:color w:val="000000"/>
              </w:rPr>
            </w:pPr>
            <w:r>
              <w:rPr>
                <w:color w:val="000000"/>
                <w:lang w:eastAsia="hr-HR"/>
              </w:rPr>
              <w:t>64</w:t>
            </w:r>
          </w:p>
        </w:tc>
        <w:tc>
          <w:tcPr>
            <w:tcW w:w="242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2E866C8" w14:textId="77777777" w:rsidR="00E65C0D" w:rsidRDefault="00587010">
            <w:pPr>
              <w:rPr>
                <w:color w:val="000000"/>
              </w:rPr>
            </w:pPr>
            <w:r>
              <w:rPr>
                <w:color w:val="000000"/>
                <w:lang w:eastAsia="hr-HR"/>
              </w:rPr>
              <w:t>Prihodi od imovine</w:t>
            </w:r>
          </w:p>
        </w:tc>
        <w:tc>
          <w:tcPr>
            <w:tcW w:w="215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8BBE284" w14:textId="77777777" w:rsidR="00E65C0D" w:rsidRDefault="00587010">
            <w:pPr>
              <w:jc w:val="right"/>
              <w:rPr>
                <w:color w:val="000000"/>
              </w:rPr>
            </w:pPr>
            <w:r>
              <w:rPr>
                <w:color w:val="000000"/>
                <w:sz w:val="18"/>
                <w:lang w:eastAsia="hr-HR"/>
              </w:rPr>
              <w:t>1,37</w:t>
            </w:r>
          </w:p>
        </w:tc>
        <w:tc>
          <w:tcPr>
            <w:tcW w:w="144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AEDD652" w14:textId="77777777" w:rsidR="00E65C0D" w:rsidRDefault="00587010">
            <w:pPr>
              <w:jc w:val="right"/>
              <w:rPr>
                <w:color w:val="000000"/>
              </w:rPr>
            </w:pPr>
            <w:r>
              <w:rPr>
                <w:color w:val="000000"/>
                <w:sz w:val="18"/>
                <w:lang w:eastAsia="hr-HR"/>
              </w:rPr>
              <w:t>0,00</w:t>
            </w:r>
          </w:p>
        </w:tc>
        <w:tc>
          <w:tcPr>
            <w:tcW w:w="215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143BEA3" w14:textId="77777777" w:rsidR="00E65C0D" w:rsidRDefault="00587010">
            <w:pPr>
              <w:jc w:val="right"/>
              <w:rPr>
                <w:color w:val="000000"/>
              </w:rPr>
            </w:pPr>
            <w:r>
              <w:rPr>
                <w:color w:val="000000"/>
                <w:sz w:val="18"/>
                <w:lang w:eastAsia="hr-HR"/>
              </w:rPr>
              <w:t>1,25</w:t>
            </w:r>
          </w:p>
        </w:tc>
      </w:tr>
      <w:tr w:rsidR="00E65C0D" w14:paraId="004B9A44" w14:textId="77777777">
        <w:trPr>
          <w:trHeight w:val="570"/>
          <w:jc w:val="center"/>
        </w:trPr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606659" w14:textId="77777777" w:rsidR="00E65C0D" w:rsidRDefault="00587010">
            <w:pPr>
              <w:rPr>
                <w:color w:val="000000"/>
              </w:rPr>
            </w:pPr>
            <w:r>
              <w:rPr>
                <w:color w:val="000000"/>
                <w:lang w:eastAsia="hr-HR"/>
              </w:rPr>
              <w:t>65</w:t>
            </w:r>
          </w:p>
        </w:tc>
        <w:tc>
          <w:tcPr>
            <w:tcW w:w="242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4431D34" w14:textId="77777777" w:rsidR="00E65C0D" w:rsidRDefault="00587010">
            <w:pPr>
              <w:rPr>
                <w:color w:val="000000"/>
              </w:rPr>
            </w:pPr>
            <w:r>
              <w:rPr>
                <w:color w:val="000000"/>
                <w:lang w:eastAsia="hr-HR"/>
              </w:rPr>
              <w:t xml:space="preserve">Prihodi od upravnih i administrativnih </w:t>
            </w:r>
            <w:r>
              <w:rPr>
                <w:color w:val="000000"/>
                <w:lang w:eastAsia="hr-HR"/>
              </w:rPr>
              <w:t>pristojbi, pristojbi po posebnim propisima i naknada</w:t>
            </w:r>
          </w:p>
        </w:tc>
        <w:tc>
          <w:tcPr>
            <w:tcW w:w="215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DC4288F" w14:textId="77777777" w:rsidR="00E65C0D" w:rsidRDefault="00587010">
            <w:pPr>
              <w:jc w:val="right"/>
              <w:rPr>
                <w:color w:val="000000"/>
              </w:rPr>
            </w:pPr>
            <w:r>
              <w:rPr>
                <w:color w:val="000000"/>
                <w:sz w:val="18"/>
                <w:lang w:eastAsia="hr-HR"/>
              </w:rPr>
              <w:t>185.741,77</w:t>
            </w:r>
          </w:p>
        </w:tc>
        <w:tc>
          <w:tcPr>
            <w:tcW w:w="144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954D987" w14:textId="77777777" w:rsidR="00E65C0D" w:rsidRDefault="00587010">
            <w:pPr>
              <w:jc w:val="right"/>
              <w:rPr>
                <w:color w:val="000000"/>
              </w:rPr>
            </w:pPr>
            <w:r>
              <w:rPr>
                <w:color w:val="000000"/>
                <w:sz w:val="18"/>
                <w:lang w:eastAsia="hr-HR"/>
              </w:rPr>
              <w:t>432.625,00</w:t>
            </w:r>
          </w:p>
        </w:tc>
        <w:tc>
          <w:tcPr>
            <w:tcW w:w="215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729F93E" w14:textId="77777777" w:rsidR="00E65C0D" w:rsidRDefault="00587010">
            <w:pPr>
              <w:jc w:val="right"/>
              <w:rPr>
                <w:color w:val="000000"/>
              </w:rPr>
            </w:pPr>
            <w:r>
              <w:rPr>
                <w:color w:val="000000"/>
                <w:sz w:val="18"/>
                <w:lang w:eastAsia="hr-HR"/>
              </w:rPr>
              <w:t>192.235,41</w:t>
            </w:r>
          </w:p>
        </w:tc>
      </w:tr>
      <w:tr w:rsidR="00E65C0D" w14:paraId="2AA30B51" w14:textId="77777777">
        <w:trPr>
          <w:trHeight w:val="600"/>
          <w:jc w:val="center"/>
        </w:trPr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69D4E7" w14:textId="77777777" w:rsidR="00E65C0D" w:rsidRDefault="00587010">
            <w:pPr>
              <w:rPr>
                <w:color w:val="000000"/>
              </w:rPr>
            </w:pPr>
            <w:r>
              <w:rPr>
                <w:color w:val="000000"/>
                <w:lang w:eastAsia="hr-HR"/>
              </w:rPr>
              <w:t>66</w:t>
            </w:r>
          </w:p>
        </w:tc>
        <w:tc>
          <w:tcPr>
            <w:tcW w:w="242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A199695" w14:textId="77777777" w:rsidR="00E65C0D" w:rsidRDefault="00587010">
            <w:pPr>
              <w:rPr>
                <w:color w:val="000000"/>
              </w:rPr>
            </w:pPr>
            <w:r>
              <w:rPr>
                <w:color w:val="000000"/>
                <w:lang w:eastAsia="hr-HR"/>
              </w:rPr>
              <w:t>Prihodi od prodaje proizvoda i robe te pruženih usluga i prihodi od donacija</w:t>
            </w:r>
          </w:p>
        </w:tc>
        <w:tc>
          <w:tcPr>
            <w:tcW w:w="215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2B2B34F" w14:textId="77777777" w:rsidR="00E65C0D" w:rsidRDefault="00587010">
            <w:pPr>
              <w:jc w:val="right"/>
              <w:rPr>
                <w:color w:val="000000"/>
              </w:rPr>
            </w:pPr>
            <w:r>
              <w:rPr>
                <w:color w:val="000000"/>
                <w:sz w:val="18"/>
                <w:lang w:eastAsia="hr-HR"/>
              </w:rPr>
              <w:t>65.499,56</w:t>
            </w:r>
          </w:p>
        </w:tc>
        <w:tc>
          <w:tcPr>
            <w:tcW w:w="144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C95CE18" w14:textId="77777777" w:rsidR="00E65C0D" w:rsidRDefault="00587010">
            <w:pPr>
              <w:jc w:val="right"/>
              <w:rPr>
                <w:color w:val="000000"/>
              </w:rPr>
            </w:pPr>
            <w:r>
              <w:rPr>
                <w:color w:val="000000"/>
                <w:sz w:val="18"/>
                <w:lang w:eastAsia="hr-HR"/>
              </w:rPr>
              <w:t>102.200,00</w:t>
            </w:r>
          </w:p>
        </w:tc>
        <w:tc>
          <w:tcPr>
            <w:tcW w:w="215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A1033E2" w14:textId="77777777" w:rsidR="00E65C0D" w:rsidRDefault="00587010">
            <w:pPr>
              <w:jc w:val="right"/>
              <w:rPr>
                <w:color w:val="000000"/>
              </w:rPr>
            </w:pPr>
            <w:r>
              <w:rPr>
                <w:color w:val="000000"/>
                <w:sz w:val="18"/>
                <w:lang w:eastAsia="hr-HR"/>
              </w:rPr>
              <w:t>127.157,56</w:t>
            </w:r>
          </w:p>
        </w:tc>
      </w:tr>
      <w:tr w:rsidR="00E65C0D" w14:paraId="7543DED2" w14:textId="77777777">
        <w:trPr>
          <w:trHeight w:val="600"/>
          <w:jc w:val="center"/>
        </w:trPr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F5EE54" w14:textId="77777777" w:rsidR="00E65C0D" w:rsidRDefault="00587010">
            <w:pPr>
              <w:rPr>
                <w:color w:val="000000"/>
              </w:rPr>
            </w:pPr>
            <w:r>
              <w:rPr>
                <w:color w:val="000000"/>
                <w:lang w:eastAsia="hr-HR"/>
              </w:rPr>
              <w:t>67</w:t>
            </w:r>
          </w:p>
        </w:tc>
        <w:tc>
          <w:tcPr>
            <w:tcW w:w="242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4C4E66E" w14:textId="77777777" w:rsidR="00E65C0D" w:rsidRDefault="00587010">
            <w:pPr>
              <w:rPr>
                <w:color w:val="000000"/>
              </w:rPr>
            </w:pPr>
            <w:r>
              <w:rPr>
                <w:color w:val="000000"/>
                <w:lang w:eastAsia="hr-HR"/>
              </w:rPr>
              <w:t xml:space="preserve">Prihodi iz nadležnog proračuna i od HZZO-a na </w:t>
            </w:r>
            <w:r>
              <w:rPr>
                <w:color w:val="000000"/>
                <w:lang w:eastAsia="hr-HR"/>
              </w:rPr>
              <w:t>temelju ugovornih obveza</w:t>
            </w:r>
          </w:p>
        </w:tc>
        <w:tc>
          <w:tcPr>
            <w:tcW w:w="215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0C8E29B" w14:textId="77777777" w:rsidR="00E65C0D" w:rsidRDefault="00587010">
            <w:pPr>
              <w:jc w:val="right"/>
              <w:rPr>
                <w:color w:val="000000"/>
              </w:rPr>
            </w:pPr>
            <w:r>
              <w:rPr>
                <w:color w:val="000000"/>
                <w:sz w:val="18"/>
                <w:lang w:eastAsia="hr-HR"/>
              </w:rPr>
              <w:t>1.026.194,58</w:t>
            </w:r>
          </w:p>
        </w:tc>
        <w:tc>
          <w:tcPr>
            <w:tcW w:w="144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5AA0337" w14:textId="77777777" w:rsidR="00E65C0D" w:rsidRDefault="00587010">
            <w:pPr>
              <w:jc w:val="right"/>
            </w:pPr>
            <w:r>
              <w:rPr>
                <w:color w:val="000000"/>
                <w:sz w:val="18"/>
                <w:lang w:eastAsia="hr-HR"/>
              </w:rPr>
              <w:t>2.076.671,00</w:t>
            </w:r>
          </w:p>
        </w:tc>
        <w:tc>
          <w:tcPr>
            <w:tcW w:w="215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64A2395" w14:textId="77777777" w:rsidR="00E65C0D" w:rsidRDefault="00587010">
            <w:pPr>
              <w:jc w:val="right"/>
              <w:rPr>
                <w:color w:val="000000"/>
              </w:rPr>
            </w:pPr>
            <w:r>
              <w:rPr>
                <w:color w:val="000000"/>
                <w:sz w:val="18"/>
                <w:lang w:eastAsia="hr-HR"/>
              </w:rPr>
              <w:t>1.116.418,02</w:t>
            </w:r>
          </w:p>
        </w:tc>
      </w:tr>
      <w:tr w:rsidR="00E65C0D" w14:paraId="71B337AB" w14:textId="77777777">
        <w:trPr>
          <w:trHeight w:val="600"/>
          <w:jc w:val="center"/>
        </w:trPr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C81A5F" w14:textId="77777777" w:rsidR="00E65C0D" w:rsidRDefault="00587010">
            <w:pPr>
              <w:rPr>
                <w:color w:val="000000"/>
              </w:rPr>
            </w:pPr>
            <w:r>
              <w:rPr>
                <w:color w:val="000000"/>
                <w:lang w:eastAsia="hr-HR"/>
              </w:rPr>
              <w:t>68</w:t>
            </w:r>
          </w:p>
        </w:tc>
        <w:tc>
          <w:tcPr>
            <w:tcW w:w="242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2A8808E" w14:textId="77777777" w:rsidR="00E65C0D" w:rsidRDefault="00587010">
            <w:r>
              <w:rPr>
                <w:color w:val="000000"/>
                <w:lang w:eastAsia="hr-HR"/>
              </w:rPr>
              <w:t>Kazne, upravne pristojbe i ostali prihodi</w:t>
            </w:r>
          </w:p>
        </w:tc>
        <w:tc>
          <w:tcPr>
            <w:tcW w:w="215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558C3D0" w14:textId="77777777" w:rsidR="00E65C0D" w:rsidRDefault="00587010">
            <w:pPr>
              <w:jc w:val="right"/>
              <w:rPr>
                <w:color w:val="000000"/>
              </w:rPr>
            </w:pPr>
            <w:r>
              <w:rPr>
                <w:color w:val="000000"/>
                <w:sz w:val="18"/>
                <w:lang w:eastAsia="hr-HR"/>
              </w:rPr>
              <w:t>5.684,98</w:t>
            </w:r>
          </w:p>
        </w:tc>
        <w:tc>
          <w:tcPr>
            <w:tcW w:w="144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95D08E8" w14:textId="77777777" w:rsidR="00E65C0D" w:rsidRDefault="00587010">
            <w:pPr>
              <w:jc w:val="right"/>
              <w:rPr>
                <w:color w:val="000000"/>
              </w:rPr>
            </w:pPr>
            <w:r>
              <w:rPr>
                <w:color w:val="000000"/>
                <w:sz w:val="18"/>
                <w:lang w:eastAsia="hr-HR"/>
              </w:rPr>
              <w:t>0,00</w:t>
            </w:r>
          </w:p>
        </w:tc>
        <w:tc>
          <w:tcPr>
            <w:tcW w:w="215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12BA059" w14:textId="77777777" w:rsidR="00E65C0D" w:rsidRDefault="00587010">
            <w:pPr>
              <w:jc w:val="right"/>
              <w:rPr>
                <w:color w:val="000000"/>
              </w:rPr>
            </w:pPr>
            <w:r>
              <w:rPr>
                <w:color w:val="000000"/>
                <w:sz w:val="18"/>
                <w:lang w:eastAsia="hr-HR"/>
              </w:rPr>
              <w:t>1.904,87</w:t>
            </w:r>
          </w:p>
        </w:tc>
      </w:tr>
      <w:tr w:rsidR="00E65C0D" w14:paraId="7D750167" w14:textId="77777777">
        <w:trPr>
          <w:trHeight w:val="426"/>
          <w:jc w:val="center"/>
        </w:trPr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6B83F3" w14:textId="77777777" w:rsidR="00E65C0D" w:rsidRDefault="00E65C0D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2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EB1B940" w14:textId="77777777" w:rsidR="00E65C0D" w:rsidRDefault="0058701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eastAsia="hr-HR"/>
              </w:rPr>
              <w:t>UKUPNO:</w:t>
            </w:r>
          </w:p>
        </w:tc>
        <w:tc>
          <w:tcPr>
            <w:tcW w:w="215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31C9A07" w14:textId="77777777" w:rsidR="00E65C0D" w:rsidRDefault="0058701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18"/>
                <w:lang w:eastAsia="hr-HR"/>
              </w:rPr>
              <w:t>1.607.407,83</w:t>
            </w:r>
          </w:p>
        </w:tc>
        <w:tc>
          <w:tcPr>
            <w:tcW w:w="144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B4DC6D9" w14:textId="77777777" w:rsidR="00E65C0D" w:rsidRDefault="0058701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18"/>
                <w:lang w:eastAsia="hr-HR"/>
              </w:rPr>
              <w:t>3.158.729,00</w:t>
            </w:r>
          </w:p>
        </w:tc>
        <w:tc>
          <w:tcPr>
            <w:tcW w:w="215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1D2578A" w14:textId="77777777" w:rsidR="00E65C0D" w:rsidRDefault="0058701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18"/>
                <w:lang w:eastAsia="hr-HR"/>
              </w:rPr>
              <w:t>1.851.889,46</w:t>
            </w:r>
          </w:p>
        </w:tc>
      </w:tr>
    </w:tbl>
    <w:p w14:paraId="0CC3B613" w14:textId="77777777" w:rsidR="00E65C0D" w:rsidRDefault="00E65C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4B2C9F70" w14:textId="77777777" w:rsidR="00E65C0D" w:rsidRDefault="005870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76" w:lineRule="auto"/>
        <w:jc w:val="both"/>
      </w:pPr>
      <w:r>
        <w:rPr>
          <w:lang w:eastAsia="hr-HR"/>
        </w:rPr>
        <w:t xml:space="preserve">Ukupni prihodi Veleučilišta za razdoblje od 1. siječnja do 30. </w:t>
      </w:r>
      <w:r>
        <w:rPr>
          <w:lang w:eastAsia="hr-HR"/>
        </w:rPr>
        <w:t>lipnja 2026. iznose 1.851.889,46 EUR, odnosno 58,63 % planiranog iznosa i 115,21 % prihoda ostvarenih u istom razdoblju prethodne godine.</w:t>
      </w:r>
    </w:p>
    <w:p w14:paraId="09ED6FCC" w14:textId="77777777" w:rsidR="00E65C0D" w:rsidRDefault="005870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rPr>
          <w:lang w:eastAsia="hr-HR"/>
        </w:rPr>
        <w:lastRenderedPageBreak/>
        <w:t xml:space="preserve">Najveći udio čine prihodi iz proračuna nadležnog Ministarstva u iznosu od 1.116.418,02 EUR, koji se odnose na plaće i </w:t>
      </w:r>
      <w:r>
        <w:rPr>
          <w:lang w:eastAsia="hr-HR"/>
        </w:rPr>
        <w:t>materijalna prava zaposlenika, materijalne troškove poslovanja te sredstva programskog financiranja javnih visokih učilišta i javnih znanstvenih instituta u Republici Hrvatskoj.</w:t>
      </w:r>
    </w:p>
    <w:p w14:paraId="74E68BFF" w14:textId="77777777" w:rsidR="00E65C0D" w:rsidRDefault="005870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rPr>
          <w:lang w:eastAsia="hr-HR"/>
        </w:rPr>
        <w:t xml:space="preserve">Značajan udio čine pomoći iz inozemstva i od subjekata unutar općeg proračuna </w:t>
      </w:r>
      <w:r>
        <w:rPr>
          <w:lang w:eastAsia="hr-HR"/>
        </w:rPr>
        <w:t>u iznosu od 414.172,35 EUR, što je 27,72 % više nego u istom razdoblju 2025. godine.</w:t>
      </w:r>
    </w:p>
    <w:p w14:paraId="4B9599E4" w14:textId="77777777" w:rsidR="00E65C0D" w:rsidRDefault="005870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rPr>
          <w:lang w:eastAsia="hr-HR"/>
        </w:rPr>
        <w:t>Većinu tih prihoda čine prijenosi sredstava za projekte financirane iz fondova Europske unije u okviru programa Erasmus+ i programa prekogranične suradnje Interreg Italija</w:t>
      </w:r>
      <w:r>
        <w:rPr>
          <w:lang w:eastAsia="hr-HR"/>
        </w:rPr>
        <w:t xml:space="preserve"> – Hrvatska 2021.–2027., u kojem je Veleučilište nositelj projekta.</w:t>
      </w:r>
    </w:p>
    <w:p w14:paraId="453D9B2A" w14:textId="77777777" w:rsidR="00E65C0D" w:rsidRDefault="005870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rPr>
          <w:lang w:eastAsia="hr-HR"/>
        </w:rPr>
        <w:t>Veleučilište je također ostvarilo prihode prema posebnim propisima, koji se najvećim dijelom odnose na školarine, u iznosu od 192.235,41 EUR.</w:t>
      </w:r>
    </w:p>
    <w:p w14:paraId="67768434" w14:textId="77777777" w:rsidR="00E65C0D" w:rsidRDefault="00E65C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48BAB8F3" w14:textId="77777777" w:rsidR="00E65C0D" w:rsidRDefault="005870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rPr>
          <w:lang w:eastAsia="hr-HR"/>
        </w:rPr>
        <w:t>Prihodi od pruženih usluga i donacija povećan</w:t>
      </w:r>
      <w:r>
        <w:rPr>
          <w:lang w:eastAsia="hr-HR"/>
        </w:rPr>
        <w:t>i su za 94,13 % u odnosu na isto razdoblje prethodne godine.</w:t>
      </w:r>
    </w:p>
    <w:p w14:paraId="3E5617FF" w14:textId="77777777" w:rsidR="00E65C0D" w:rsidRDefault="00587010">
      <w:pPr>
        <w:jc w:val="both"/>
      </w:pPr>
      <w:r>
        <w:rPr>
          <w:lang w:eastAsia="hr-HR"/>
        </w:rPr>
        <w:t>Prihodi od pruženih usluga obuhvaćaju prihode od najma i usluga izvršenih na tržištu, kotizacije za sudjelovanje na 16. međunarodnoj konferenciji „Razvoj javne uprave”, organizaciju tečajeva za t</w:t>
      </w:r>
      <w:r>
        <w:rPr>
          <w:lang w:eastAsia="hr-HR"/>
        </w:rPr>
        <w:t>urističke vodiče te prefakturiranje troškova električne energije Studentskom centru Šibenik za Studentski dom „Palacin”.</w:t>
      </w:r>
    </w:p>
    <w:p w14:paraId="07E363B0" w14:textId="77777777" w:rsidR="00E65C0D" w:rsidRDefault="00587010">
      <w:pPr>
        <w:jc w:val="both"/>
      </w:pPr>
      <w:r>
        <w:rPr>
          <w:lang w:eastAsia="hr-HR"/>
        </w:rPr>
        <w:t xml:space="preserve">Prihodi od donacija odnose se na donaciju Studentskog centra Šibenik Studentskom zboru za provedbu projekata studentskih </w:t>
      </w:r>
      <w:r>
        <w:rPr>
          <w:lang w:eastAsia="hr-HR"/>
        </w:rPr>
        <w:t>aktivnosti te na uplate po ispostavljenim zahtjevima za nadoknadu sredstava (ZNS-ima) za projekte financirane iz fondova Europske unije u kojima su udruge nositelji projekata.</w:t>
      </w:r>
    </w:p>
    <w:p w14:paraId="39740671" w14:textId="77777777" w:rsidR="00E65C0D" w:rsidRDefault="00587010">
      <w:pPr>
        <w:jc w:val="both"/>
      </w:pPr>
      <w:r>
        <w:rPr>
          <w:lang w:eastAsia="hr-HR"/>
        </w:rPr>
        <w:t xml:space="preserve">Ostali prihodi u iznosu od 1.904,87 EUR odnose se na povrat troška školarine za </w:t>
      </w:r>
      <w:r>
        <w:rPr>
          <w:lang w:eastAsia="hr-HR"/>
        </w:rPr>
        <w:t>doktorski studij koji je izvršio zaposlenik.</w:t>
      </w:r>
    </w:p>
    <w:p w14:paraId="3327FD09" w14:textId="77777777" w:rsidR="00E65C0D" w:rsidRDefault="00E65C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20230FE6" w14:textId="77777777" w:rsidR="00E65C0D" w:rsidRDefault="00E65C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7C25A4EC" w14:textId="77777777" w:rsidR="00E65C0D" w:rsidRDefault="00587010">
      <w:pPr>
        <w:keepNext/>
        <w:jc w:val="both"/>
        <w:rPr>
          <w:b/>
        </w:rPr>
      </w:pPr>
      <w:r>
        <w:rPr>
          <w:b/>
          <w:lang w:eastAsia="hr-HR"/>
        </w:rPr>
        <w:t>4. RASHODI I IZDACI</w:t>
      </w:r>
    </w:p>
    <w:p w14:paraId="4B34DEAE" w14:textId="77777777" w:rsidR="00E65C0D" w:rsidRDefault="00E65C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b/>
        </w:rPr>
      </w:pPr>
    </w:p>
    <w:p w14:paraId="464F973F" w14:textId="77777777" w:rsidR="00E65C0D" w:rsidRDefault="00E65C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b/>
        </w:rPr>
      </w:pPr>
    </w:p>
    <w:p w14:paraId="766A2426" w14:textId="77777777" w:rsidR="00E65C0D" w:rsidRDefault="005870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rPr>
          <w:lang w:eastAsia="hr-HR"/>
        </w:rPr>
        <w:t>Iskazani rashodi u izvještaju o prihodima i rashodima odnose se na sljedeće stavke:</w:t>
      </w:r>
    </w:p>
    <w:p w14:paraId="60F9C4F5" w14:textId="77777777" w:rsidR="00E65C0D" w:rsidRDefault="00E65C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6905CE48" w14:textId="77777777" w:rsidR="00E65C0D" w:rsidRDefault="005870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rPr>
          <w:lang w:eastAsia="hr-HR"/>
        </w:rPr>
        <w:tab/>
      </w:r>
      <w:r>
        <w:rPr>
          <w:lang w:eastAsia="hr-HR"/>
        </w:rPr>
        <w:tab/>
      </w:r>
      <w:r>
        <w:rPr>
          <w:lang w:eastAsia="hr-HR"/>
        </w:rPr>
        <w:tab/>
      </w:r>
      <w:r>
        <w:rPr>
          <w:lang w:eastAsia="hr-HR"/>
        </w:rPr>
        <w:tab/>
      </w:r>
      <w:r>
        <w:rPr>
          <w:lang w:eastAsia="hr-HR"/>
        </w:rPr>
        <w:tab/>
      </w:r>
      <w:r>
        <w:rPr>
          <w:lang w:eastAsia="hr-HR"/>
        </w:rPr>
        <w:tab/>
      </w:r>
      <w:r>
        <w:rPr>
          <w:lang w:eastAsia="hr-HR"/>
        </w:rPr>
        <w:tab/>
      </w:r>
      <w:r>
        <w:rPr>
          <w:lang w:eastAsia="hr-HR"/>
        </w:rPr>
        <w:tab/>
        <w:t>(u EUR)</w:t>
      </w:r>
    </w:p>
    <w:tbl>
      <w:tblPr>
        <w:tblW w:w="9791" w:type="dxa"/>
        <w:jc w:val="center"/>
        <w:tblLayout w:type="fixed"/>
        <w:tblLook w:val="04A0" w:firstRow="1" w:lastRow="0" w:firstColumn="1" w:lastColumn="0" w:noHBand="0" w:noVBand="1"/>
      </w:tblPr>
      <w:tblGrid>
        <w:gridCol w:w="1135"/>
        <w:gridCol w:w="3544"/>
        <w:gridCol w:w="1611"/>
        <w:gridCol w:w="1720"/>
        <w:gridCol w:w="1781"/>
      </w:tblGrid>
      <w:tr w:rsidR="00E65C0D" w14:paraId="15C154CE" w14:textId="77777777">
        <w:trPr>
          <w:trHeight w:val="300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C793D9" w14:textId="77777777" w:rsidR="00E65C0D" w:rsidRDefault="005870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eastAsia="hr-HR"/>
              </w:rPr>
              <w:t>Stavka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7FB0B0" w14:textId="77777777" w:rsidR="00E65C0D" w:rsidRDefault="005870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eastAsia="hr-HR"/>
              </w:rPr>
              <w:t>Opis</w:t>
            </w:r>
          </w:p>
        </w:tc>
        <w:tc>
          <w:tcPr>
            <w:tcW w:w="16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AA4D5E" w14:textId="77777777" w:rsidR="00E65C0D" w:rsidRDefault="005870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eastAsia="hr-HR"/>
              </w:rPr>
              <w:t>Izvršenje I.–VI. 2025.</w:t>
            </w:r>
          </w:p>
        </w:tc>
        <w:tc>
          <w:tcPr>
            <w:tcW w:w="1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66EB89" w14:textId="77777777" w:rsidR="00E65C0D" w:rsidRDefault="005870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eastAsia="hr-HR"/>
              </w:rPr>
              <w:t>Plan za 2026.</w:t>
            </w:r>
          </w:p>
        </w:tc>
        <w:tc>
          <w:tcPr>
            <w:tcW w:w="17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66BF30" w14:textId="77777777" w:rsidR="00E65C0D" w:rsidRDefault="005870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eastAsia="hr-HR"/>
              </w:rPr>
              <w:t>Izvršenje I.–VI. 2026.</w:t>
            </w:r>
          </w:p>
        </w:tc>
      </w:tr>
      <w:tr w:rsidR="00E65C0D" w14:paraId="5CA448D0" w14:textId="77777777">
        <w:trPr>
          <w:trHeight w:val="300"/>
          <w:jc w:val="center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DF1770" w14:textId="77777777" w:rsidR="00E65C0D" w:rsidRDefault="00587010">
            <w:pPr>
              <w:jc w:val="right"/>
              <w:rPr>
                <w:color w:val="000000"/>
              </w:rPr>
            </w:pPr>
            <w:r>
              <w:rPr>
                <w:color w:val="000000"/>
                <w:lang w:eastAsia="hr-HR"/>
              </w:rPr>
              <w:t>31</w:t>
            </w:r>
          </w:p>
        </w:tc>
        <w:tc>
          <w:tcPr>
            <w:tcW w:w="35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D92EACB" w14:textId="77777777" w:rsidR="00E65C0D" w:rsidRDefault="00587010">
            <w:pPr>
              <w:rPr>
                <w:color w:val="000000"/>
              </w:rPr>
            </w:pPr>
            <w:r>
              <w:rPr>
                <w:color w:val="000000"/>
                <w:lang w:eastAsia="hr-HR"/>
              </w:rPr>
              <w:t>Rashodi za zaposlene</w:t>
            </w:r>
          </w:p>
        </w:tc>
        <w:tc>
          <w:tcPr>
            <w:tcW w:w="161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846560C" w14:textId="77777777" w:rsidR="00E65C0D" w:rsidRDefault="00587010">
            <w:pPr>
              <w:jc w:val="right"/>
              <w:rPr>
                <w:color w:val="000000"/>
              </w:rPr>
            </w:pPr>
            <w:r>
              <w:rPr>
                <w:color w:val="000000"/>
                <w:lang w:eastAsia="hr-HR"/>
              </w:rPr>
              <w:t>969.656,98</w:t>
            </w:r>
          </w:p>
        </w:tc>
        <w:tc>
          <w:tcPr>
            <w:tcW w:w="172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D5FDE33" w14:textId="77777777" w:rsidR="00E65C0D" w:rsidRDefault="00587010">
            <w:pPr>
              <w:jc w:val="right"/>
              <w:rPr>
                <w:color w:val="000000"/>
              </w:rPr>
            </w:pPr>
            <w:r>
              <w:rPr>
                <w:color w:val="000000"/>
                <w:lang w:eastAsia="hr-HR"/>
              </w:rPr>
              <w:t>2.004.146,00</w:t>
            </w:r>
          </w:p>
        </w:tc>
        <w:tc>
          <w:tcPr>
            <w:tcW w:w="178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1DC548B" w14:textId="77777777" w:rsidR="00E65C0D" w:rsidRDefault="00587010">
            <w:pPr>
              <w:jc w:val="right"/>
              <w:rPr>
                <w:color w:val="000000"/>
              </w:rPr>
            </w:pPr>
            <w:r>
              <w:rPr>
                <w:color w:val="000000"/>
                <w:lang w:eastAsia="hr-HR"/>
              </w:rPr>
              <w:t>1.086.632,74</w:t>
            </w:r>
          </w:p>
        </w:tc>
      </w:tr>
      <w:tr w:rsidR="00E65C0D" w14:paraId="0BC100FC" w14:textId="77777777">
        <w:trPr>
          <w:trHeight w:val="300"/>
          <w:jc w:val="center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8A381E" w14:textId="77777777" w:rsidR="00E65C0D" w:rsidRDefault="00587010">
            <w:pPr>
              <w:jc w:val="right"/>
              <w:rPr>
                <w:color w:val="000000"/>
              </w:rPr>
            </w:pPr>
            <w:r>
              <w:rPr>
                <w:color w:val="000000"/>
                <w:lang w:eastAsia="hr-HR"/>
              </w:rPr>
              <w:t>32</w:t>
            </w:r>
          </w:p>
        </w:tc>
        <w:tc>
          <w:tcPr>
            <w:tcW w:w="35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297A799" w14:textId="77777777" w:rsidR="00E65C0D" w:rsidRDefault="00587010">
            <w:pPr>
              <w:rPr>
                <w:color w:val="000000"/>
              </w:rPr>
            </w:pPr>
            <w:r>
              <w:rPr>
                <w:color w:val="000000"/>
                <w:lang w:eastAsia="hr-HR"/>
              </w:rPr>
              <w:t>Materijalni rashodi</w:t>
            </w:r>
          </w:p>
        </w:tc>
        <w:tc>
          <w:tcPr>
            <w:tcW w:w="161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F05641C" w14:textId="77777777" w:rsidR="00E65C0D" w:rsidRDefault="00587010">
            <w:pPr>
              <w:jc w:val="right"/>
              <w:rPr>
                <w:color w:val="000000"/>
              </w:rPr>
            </w:pPr>
            <w:r>
              <w:rPr>
                <w:color w:val="000000"/>
                <w:lang w:eastAsia="hr-HR"/>
              </w:rPr>
              <w:t>396.520,71</w:t>
            </w:r>
          </w:p>
        </w:tc>
        <w:tc>
          <w:tcPr>
            <w:tcW w:w="172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CDE639C" w14:textId="77777777" w:rsidR="00E65C0D" w:rsidRDefault="00587010">
            <w:pPr>
              <w:jc w:val="right"/>
              <w:rPr>
                <w:color w:val="000000"/>
              </w:rPr>
            </w:pPr>
            <w:r>
              <w:rPr>
                <w:color w:val="000000"/>
                <w:lang w:eastAsia="hr-HR"/>
              </w:rPr>
              <w:t>788.896,00</w:t>
            </w:r>
          </w:p>
        </w:tc>
        <w:tc>
          <w:tcPr>
            <w:tcW w:w="178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AA01E8F" w14:textId="77777777" w:rsidR="00E65C0D" w:rsidRDefault="00587010">
            <w:pPr>
              <w:jc w:val="right"/>
              <w:rPr>
                <w:color w:val="000000"/>
              </w:rPr>
            </w:pPr>
            <w:r>
              <w:rPr>
                <w:color w:val="000000"/>
                <w:lang w:eastAsia="hr-HR"/>
              </w:rPr>
              <w:t>547.290,71</w:t>
            </w:r>
          </w:p>
        </w:tc>
      </w:tr>
      <w:tr w:rsidR="00E65C0D" w14:paraId="0660A47B" w14:textId="77777777">
        <w:trPr>
          <w:trHeight w:val="300"/>
          <w:jc w:val="center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4F7D65" w14:textId="77777777" w:rsidR="00E65C0D" w:rsidRDefault="00587010">
            <w:pPr>
              <w:jc w:val="right"/>
              <w:rPr>
                <w:color w:val="000000"/>
              </w:rPr>
            </w:pPr>
            <w:r>
              <w:rPr>
                <w:color w:val="000000"/>
                <w:lang w:eastAsia="hr-HR"/>
              </w:rPr>
              <w:t>34</w:t>
            </w:r>
          </w:p>
        </w:tc>
        <w:tc>
          <w:tcPr>
            <w:tcW w:w="35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28A47DC" w14:textId="77777777" w:rsidR="00E65C0D" w:rsidRDefault="00587010">
            <w:r>
              <w:rPr>
                <w:color w:val="000000"/>
                <w:lang w:eastAsia="hr-HR"/>
              </w:rPr>
              <w:t>Financijski rashodi</w:t>
            </w:r>
          </w:p>
        </w:tc>
        <w:tc>
          <w:tcPr>
            <w:tcW w:w="161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DF3974A" w14:textId="77777777" w:rsidR="00E65C0D" w:rsidRDefault="00587010">
            <w:pPr>
              <w:jc w:val="right"/>
              <w:rPr>
                <w:color w:val="000000"/>
              </w:rPr>
            </w:pPr>
            <w:r>
              <w:rPr>
                <w:color w:val="000000"/>
                <w:lang w:eastAsia="hr-HR"/>
              </w:rPr>
              <w:t>1.865,31</w:t>
            </w:r>
          </w:p>
        </w:tc>
        <w:tc>
          <w:tcPr>
            <w:tcW w:w="172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4FFDFF5" w14:textId="77777777" w:rsidR="00E65C0D" w:rsidRDefault="00587010">
            <w:pPr>
              <w:jc w:val="right"/>
              <w:rPr>
                <w:color w:val="000000"/>
              </w:rPr>
            </w:pPr>
            <w:r>
              <w:rPr>
                <w:color w:val="000000"/>
                <w:lang w:eastAsia="hr-HR"/>
              </w:rPr>
              <w:t>2.010,00</w:t>
            </w:r>
          </w:p>
        </w:tc>
        <w:tc>
          <w:tcPr>
            <w:tcW w:w="178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73F6709" w14:textId="77777777" w:rsidR="00E65C0D" w:rsidRDefault="00587010">
            <w:pPr>
              <w:jc w:val="right"/>
              <w:rPr>
                <w:color w:val="000000"/>
              </w:rPr>
            </w:pPr>
            <w:r>
              <w:rPr>
                <w:color w:val="000000"/>
                <w:lang w:eastAsia="hr-HR"/>
              </w:rPr>
              <w:t>2.083,88</w:t>
            </w:r>
          </w:p>
        </w:tc>
      </w:tr>
      <w:tr w:rsidR="00E65C0D" w14:paraId="1E29061C" w14:textId="77777777">
        <w:trPr>
          <w:trHeight w:val="300"/>
          <w:jc w:val="center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92BEDA" w14:textId="77777777" w:rsidR="00E65C0D" w:rsidRDefault="00587010">
            <w:pPr>
              <w:jc w:val="right"/>
              <w:rPr>
                <w:color w:val="000000"/>
              </w:rPr>
            </w:pPr>
            <w:r>
              <w:rPr>
                <w:color w:val="000000"/>
                <w:lang w:eastAsia="hr-HR"/>
              </w:rPr>
              <w:t>36</w:t>
            </w:r>
          </w:p>
        </w:tc>
        <w:tc>
          <w:tcPr>
            <w:tcW w:w="35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CB08590" w14:textId="77777777" w:rsidR="00E65C0D" w:rsidRDefault="00587010">
            <w:pPr>
              <w:rPr>
                <w:color w:val="000000"/>
              </w:rPr>
            </w:pPr>
            <w:r>
              <w:rPr>
                <w:color w:val="000000"/>
                <w:lang w:eastAsia="hr-HR"/>
              </w:rPr>
              <w:t>Pomoći dane u inozemstvo i unutar općeg proračuna</w:t>
            </w:r>
          </w:p>
        </w:tc>
        <w:tc>
          <w:tcPr>
            <w:tcW w:w="161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B00D362" w14:textId="77777777" w:rsidR="00E65C0D" w:rsidRDefault="00587010">
            <w:pPr>
              <w:jc w:val="right"/>
              <w:rPr>
                <w:color w:val="000000"/>
              </w:rPr>
            </w:pPr>
            <w:r>
              <w:rPr>
                <w:color w:val="000000"/>
                <w:lang w:eastAsia="hr-HR"/>
              </w:rPr>
              <w:t>132.439,11</w:t>
            </w:r>
          </w:p>
        </w:tc>
        <w:tc>
          <w:tcPr>
            <w:tcW w:w="172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9BA29EC" w14:textId="77777777" w:rsidR="00E65C0D" w:rsidRDefault="00587010">
            <w:pPr>
              <w:jc w:val="right"/>
              <w:rPr>
                <w:color w:val="000000"/>
              </w:rPr>
            </w:pPr>
            <w:r>
              <w:rPr>
                <w:color w:val="000000"/>
                <w:lang w:eastAsia="hr-HR"/>
              </w:rPr>
              <w:t>220.000,00</w:t>
            </w:r>
          </w:p>
        </w:tc>
        <w:tc>
          <w:tcPr>
            <w:tcW w:w="178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5E71BF9" w14:textId="77777777" w:rsidR="00E65C0D" w:rsidRDefault="00587010">
            <w:pPr>
              <w:jc w:val="right"/>
              <w:rPr>
                <w:color w:val="000000"/>
              </w:rPr>
            </w:pPr>
            <w:r>
              <w:rPr>
                <w:color w:val="000000"/>
                <w:lang w:eastAsia="hr-HR"/>
              </w:rPr>
              <w:t>270.655,11</w:t>
            </w:r>
          </w:p>
        </w:tc>
      </w:tr>
      <w:tr w:rsidR="00E65C0D" w14:paraId="33B97B15" w14:textId="77777777">
        <w:trPr>
          <w:trHeight w:val="600"/>
          <w:jc w:val="center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DC342B" w14:textId="77777777" w:rsidR="00E65C0D" w:rsidRDefault="00587010">
            <w:pPr>
              <w:jc w:val="right"/>
              <w:rPr>
                <w:color w:val="000000"/>
              </w:rPr>
            </w:pPr>
            <w:r>
              <w:rPr>
                <w:color w:val="000000"/>
                <w:lang w:eastAsia="hr-HR"/>
              </w:rPr>
              <w:t>37</w:t>
            </w:r>
          </w:p>
        </w:tc>
        <w:tc>
          <w:tcPr>
            <w:tcW w:w="35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8CA20D9" w14:textId="77777777" w:rsidR="00E65C0D" w:rsidRDefault="00587010">
            <w:r>
              <w:rPr>
                <w:color w:val="000000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61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D5B0CC2" w14:textId="77777777" w:rsidR="00E65C0D" w:rsidRDefault="00587010">
            <w:pPr>
              <w:jc w:val="right"/>
              <w:rPr>
                <w:color w:val="000000"/>
              </w:rPr>
            </w:pPr>
            <w:r>
              <w:rPr>
                <w:color w:val="000000"/>
                <w:lang w:eastAsia="hr-HR"/>
              </w:rPr>
              <w:t>4.200,00</w:t>
            </w:r>
          </w:p>
        </w:tc>
        <w:tc>
          <w:tcPr>
            <w:tcW w:w="172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90545D8" w14:textId="77777777" w:rsidR="00E65C0D" w:rsidRDefault="00587010">
            <w:pPr>
              <w:jc w:val="right"/>
              <w:rPr>
                <w:color w:val="000000"/>
              </w:rPr>
            </w:pPr>
            <w:r>
              <w:rPr>
                <w:color w:val="000000"/>
                <w:lang w:eastAsia="hr-HR"/>
              </w:rPr>
              <w:t>9.666,00</w:t>
            </w:r>
          </w:p>
        </w:tc>
        <w:tc>
          <w:tcPr>
            <w:tcW w:w="178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A55415D" w14:textId="77777777" w:rsidR="00E65C0D" w:rsidRDefault="00587010">
            <w:pPr>
              <w:jc w:val="right"/>
              <w:rPr>
                <w:color w:val="000000"/>
              </w:rPr>
            </w:pPr>
            <w:r>
              <w:rPr>
                <w:color w:val="000000"/>
                <w:lang w:eastAsia="hr-HR"/>
              </w:rPr>
              <w:t>7.210,51</w:t>
            </w:r>
          </w:p>
        </w:tc>
      </w:tr>
      <w:tr w:rsidR="00E65C0D" w14:paraId="75299871" w14:textId="77777777">
        <w:trPr>
          <w:trHeight w:val="300"/>
          <w:jc w:val="center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B3967D" w14:textId="77777777" w:rsidR="00E65C0D" w:rsidRDefault="00587010">
            <w:pPr>
              <w:jc w:val="right"/>
              <w:rPr>
                <w:color w:val="000000"/>
              </w:rPr>
            </w:pPr>
            <w:r>
              <w:rPr>
                <w:color w:val="000000"/>
                <w:lang w:eastAsia="hr-HR"/>
              </w:rPr>
              <w:t>38</w:t>
            </w:r>
          </w:p>
        </w:tc>
        <w:tc>
          <w:tcPr>
            <w:tcW w:w="35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DA12CA7" w14:textId="77777777" w:rsidR="00E65C0D" w:rsidRDefault="00587010">
            <w:pPr>
              <w:rPr>
                <w:color w:val="000000"/>
              </w:rPr>
            </w:pPr>
            <w:r>
              <w:rPr>
                <w:color w:val="000000"/>
                <w:lang w:eastAsia="hr-HR"/>
              </w:rPr>
              <w:t>Ostali rashodi</w:t>
            </w:r>
          </w:p>
        </w:tc>
        <w:tc>
          <w:tcPr>
            <w:tcW w:w="161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B3AC43B" w14:textId="77777777" w:rsidR="00E65C0D" w:rsidRDefault="00587010">
            <w:pPr>
              <w:jc w:val="right"/>
              <w:rPr>
                <w:color w:val="000000"/>
              </w:rPr>
            </w:pPr>
            <w:r>
              <w:rPr>
                <w:color w:val="000000"/>
                <w:lang w:eastAsia="hr-HR"/>
              </w:rPr>
              <w:t>25.935,27</w:t>
            </w:r>
          </w:p>
        </w:tc>
        <w:tc>
          <w:tcPr>
            <w:tcW w:w="172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886E2CD" w14:textId="77777777" w:rsidR="00E65C0D" w:rsidRDefault="00587010">
            <w:pPr>
              <w:jc w:val="right"/>
              <w:rPr>
                <w:color w:val="000000"/>
              </w:rPr>
            </w:pPr>
            <w:r>
              <w:rPr>
                <w:color w:val="000000"/>
                <w:lang w:eastAsia="hr-HR"/>
              </w:rPr>
              <w:t>10.295,00</w:t>
            </w:r>
          </w:p>
        </w:tc>
        <w:tc>
          <w:tcPr>
            <w:tcW w:w="178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9B7A45E" w14:textId="77777777" w:rsidR="00E65C0D" w:rsidRDefault="00587010">
            <w:pPr>
              <w:jc w:val="right"/>
              <w:rPr>
                <w:color w:val="000000"/>
              </w:rPr>
            </w:pPr>
            <w:r>
              <w:rPr>
                <w:color w:val="000000"/>
                <w:lang w:eastAsia="hr-HR"/>
              </w:rPr>
              <w:t>26.309,83</w:t>
            </w:r>
          </w:p>
        </w:tc>
      </w:tr>
      <w:tr w:rsidR="00E65C0D" w14:paraId="2ADE1145" w14:textId="77777777">
        <w:trPr>
          <w:trHeight w:val="300"/>
          <w:jc w:val="center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CA0F46" w14:textId="77777777" w:rsidR="00E65C0D" w:rsidRDefault="0058701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35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DB8E3BE" w14:textId="77777777" w:rsidR="00E65C0D" w:rsidRDefault="0058701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61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905DEC5" w14:textId="77777777" w:rsidR="00E65C0D" w:rsidRDefault="0058701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eastAsia="hr-HR"/>
              </w:rPr>
              <w:t>1.530.617,38</w:t>
            </w:r>
          </w:p>
        </w:tc>
        <w:tc>
          <w:tcPr>
            <w:tcW w:w="172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13FF107" w14:textId="77777777" w:rsidR="00E65C0D" w:rsidRDefault="0058701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eastAsia="hr-HR"/>
              </w:rPr>
              <w:t>3.035.013,00</w:t>
            </w:r>
          </w:p>
        </w:tc>
        <w:tc>
          <w:tcPr>
            <w:tcW w:w="178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D0E5BA0" w14:textId="77777777" w:rsidR="00E65C0D" w:rsidRDefault="0058701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eastAsia="hr-HR"/>
              </w:rPr>
              <w:t>1.940.182,78</w:t>
            </w:r>
          </w:p>
        </w:tc>
      </w:tr>
      <w:tr w:rsidR="00E65C0D" w14:paraId="4AB804CD" w14:textId="77777777">
        <w:trPr>
          <w:trHeight w:val="300"/>
          <w:jc w:val="center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495F8E" w14:textId="77777777" w:rsidR="00E65C0D" w:rsidRDefault="00587010">
            <w:pPr>
              <w:jc w:val="right"/>
              <w:rPr>
                <w:color w:val="000000"/>
              </w:rPr>
            </w:pPr>
            <w:r>
              <w:rPr>
                <w:color w:val="000000"/>
                <w:lang w:eastAsia="hr-HR"/>
              </w:rPr>
              <w:t>42</w:t>
            </w:r>
          </w:p>
        </w:tc>
        <w:tc>
          <w:tcPr>
            <w:tcW w:w="35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DE39C1C" w14:textId="77777777" w:rsidR="00E65C0D" w:rsidRDefault="00587010">
            <w:pPr>
              <w:rPr>
                <w:color w:val="000000"/>
              </w:rPr>
            </w:pPr>
            <w:r>
              <w:rPr>
                <w:color w:val="000000"/>
                <w:lang w:eastAsia="hr-HR"/>
              </w:rPr>
              <w:t xml:space="preserve">Rashodi za nabavu </w:t>
            </w:r>
            <w:r>
              <w:rPr>
                <w:color w:val="000000"/>
                <w:lang w:eastAsia="hr-HR"/>
              </w:rPr>
              <w:t>proizvedene dugotrajne imovine</w:t>
            </w:r>
          </w:p>
        </w:tc>
        <w:tc>
          <w:tcPr>
            <w:tcW w:w="161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FE8A9A1" w14:textId="77777777" w:rsidR="00E65C0D" w:rsidRDefault="00587010">
            <w:pPr>
              <w:jc w:val="right"/>
              <w:rPr>
                <w:color w:val="000000"/>
              </w:rPr>
            </w:pPr>
            <w:r>
              <w:rPr>
                <w:color w:val="000000"/>
                <w:lang w:eastAsia="hr-HR"/>
              </w:rPr>
              <w:t>15.399,95</w:t>
            </w:r>
          </w:p>
        </w:tc>
        <w:tc>
          <w:tcPr>
            <w:tcW w:w="172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BC03597" w14:textId="77777777" w:rsidR="00E65C0D" w:rsidRDefault="00587010">
            <w:pPr>
              <w:jc w:val="right"/>
              <w:rPr>
                <w:color w:val="000000"/>
              </w:rPr>
            </w:pPr>
            <w:r>
              <w:rPr>
                <w:color w:val="000000"/>
                <w:lang w:eastAsia="hr-HR"/>
              </w:rPr>
              <w:t>113.716,00</w:t>
            </w:r>
          </w:p>
        </w:tc>
        <w:tc>
          <w:tcPr>
            <w:tcW w:w="178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7D4D339" w14:textId="77777777" w:rsidR="00E65C0D" w:rsidRDefault="00587010">
            <w:pPr>
              <w:jc w:val="right"/>
              <w:rPr>
                <w:color w:val="000000"/>
              </w:rPr>
            </w:pPr>
            <w:r>
              <w:rPr>
                <w:color w:val="000000"/>
                <w:lang w:eastAsia="hr-HR"/>
              </w:rPr>
              <w:t>27.626,00</w:t>
            </w:r>
          </w:p>
        </w:tc>
      </w:tr>
      <w:tr w:rsidR="00E65C0D" w14:paraId="282B3D30" w14:textId="77777777">
        <w:trPr>
          <w:trHeight w:val="300"/>
          <w:jc w:val="center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9D172C" w14:textId="77777777" w:rsidR="00E65C0D" w:rsidRDefault="0058701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eastAsia="hr-HR"/>
              </w:rPr>
              <w:t>4</w:t>
            </w:r>
          </w:p>
        </w:tc>
        <w:tc>
          <w:tcPr>
            <w:tcW w:w="35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58EBFA2" w14:textId="77777777" w:rsidR="00E65C0D" w:rsidRDefault="0058701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eastAsia="hr-HR"/>
              </w:rPr>
              <w:t>Rashodi za nabavu nefinancijske imovine</w:t>
            </w:r>
          </w:p>
        </w:tc>
        <w:tc>
          <w:tcPr>
            <w:tcW w:w="161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05AA317" w14:textId="77777777" w:rsidR="00E65C0D" w:rsidRDefault="0058701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eastAsia="hr-HR"/>
              </w:rPr>
              <w:t>15.399,95</w:t>
            </w:r>
          </w:p>
        </w:tc>
        <w:tc>
          <w:tcPr>
            <w:tcW w:w="172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02F58F0" w14:textId="77777777" w:rsidR="00E65C0D" w:rsidRDefault="0058701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eastAsia="hr-HR"/>
              </w:rPr>
              <w:t>113.716,00</w:t>
            </w:r>
          </w:p>
        </w:tc>
        <w:tc>
          <w:tcPr>
            <w:tcW w:w="178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373AFC7" w14:textId="77777777" w:rsidR="00E65C0D" w:rsidRDefault="0058701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eastAsia="hr-HR"/>
              </w:rPr>
              <w:t>27.626,00</w:t>
            </w:r>
          </w:p>
        </w:tc>
      </w:tr>
      <w:tr w:rsidR="00E65C0D" w14:paraId="1FE64E8D" w14:textId="77777777">
        <w:trPr>
          <w:trHeight w:val="300"/>
          <w:jc w:val="center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D71063" w14:textId="77777777" w:rsidR="00E65C0D" w:rsidRDefault="00E65C0D">
            <w:pPr>
              <w:snapToGrid w:val="0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5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E9C7769" w14:textId="77777777" w:rsidR="00E65C0D" w:rsidRDefault="00E65C0D">
            <w:pPr>
              <w:snapToGrid w:val="0"/>
              <w:rPr>
                <w:b/>
                <w:bCs/>
                <w:color w:val="000000"/>
              </w:rPr>
            </w:pPr>
          </w:p>
        </w:tc>
        <w:tc>
          <w:tcPr>
            <w:tcW w:w="161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39DE1FE" w14:textId="77777777" w:rsidR="00E65C0D" w:rsidRDefault="00E65C0D">
            <w:pPr>
              <w:snapToGrid w:val="0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72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AF3A7DD" w14:textId="77777777" w:rsidR="00E65C0D" w:rsidRDefault="00E65C0D">
            <w:pPr>
              <w:snapToGrid w:val="0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78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07B93EB" w14:textId="77777777" w:rsidR="00E65C0D" w:rsidRDefault="00E65C0D">
            <w:pPr>
              <w:snapToGrid w:val="0"/>
              <w:jc w:val="right"/>
              <w:rPr>
                <w:b/>
                <w:bCs/>
                <w:color w:val="000000"/>
              </w:rPr>
            </w:pPr>
          </w:p>
        </w:tc>
      </w:tr>
      <w:tr w:rsidR="00E65C0D" w14:paraId="71177AC0" w14:textId="77777777">
        <w:trPr>
          <w:trHeight w:val="517"/>
          <w:jc w:val="center"/>
        </w:trPr>
        <w:tc>
          <w:tcPr>
            <w:tcW w:w="1135" w:type="dxa"/>
            <w:vAlign w:val="bottom"/>
          </w:tcPr>
          <w:p w14:paraId="61604932" w14:textId="77777777" w:rsidR="00E65C0D" w:rsidRDefault="00E65C0D">
            <w:pPr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E4DD91" w14:textId="77777777" w:rsidR="00E65C0D" w:rsidRDefault="005870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eastAsia="hr-HR"/>
              </w:rPr>
              <w:t>Ukupno</w:t>
            </w:r>
          </w:p>
        </w:tc>
        <w:tc>
          <w:tcPr>
            <w:tcW w:w="161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814D019" w14:textId="77777777" w:rsidR="00E65C0D" w:rsidRDefault="005870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eastAsia="hr-HR"/>
              </w:rPr>
              <w:t>1.546.017,33</w:t>
            </w:r>
          </w:p>
        </w:tc>
        <w:tc>
          <w:tcPr>
            <w:tcW w:w="172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18059C6" w14:textId="77777777" w:rsidR="00E65C0D" w:rsidRDefault="005870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eastAsia="hr-HR"/>
              </w:rPr>
              <w:t>3.148.729,00</w:t>
            </w:r>
          </w:p>
        </w:tc>
        <w:tc>
          <w:tcPr>
            <w:tcW w:w="178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400E329" w14:textId="77777777" w:rsidR="00E65C0D" w:rsidRDefault="005870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eastAsia="hr-HR"/>
              </w:rPr>
              <w:t>1.967.808,78</w:t>
            </w:r>
          </w:p>
        </w:tc>
      </w:tr>
    </w:tbl>
    <w:p w14:paraId="2CCD164E" w14:textId="77777777" w:rsidR="00E65C0D" w:rsidRDefault="00E65C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b/>
        </w:rPr>
      </w:pPr>
    </w:p>
    <w:p w14:paraId="52DD803B" w14:textId="77777777" w:rsidR="00E65C0D" w:rsidRDefault="00E65C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b/>
        </w:rPr>
      </w:pPr>
    </w:p>
    <w:p w14:paraId="168D45BB" w14:textId="77777777" w:rsidR="00E65C0D" w:rsidRDefault="005870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rPr>
          <w:lang w:eastAsia="hr-HR"/>
        </w:rPr>
        <w:t xml:space="preserve">Rashodi za zaposlene odnose se na plaće te poreze i </w:t>
      </w:r>
      <w:r>
        <w:rPr>
          <w:lang w:eastAsia="hr-HR"/>
        </w:rPr>
        <w:t>doprinose na plaće zaposlenika u 2026. godini. Na dan 30. lipnja 2026. Veleučilište zapošljava 56 radnika. Tijekom 2026. godine Veleučilište je uredno i pravodobno podmirivalo obveze prema svim zaposlenicima.</w:t>
      </w:r>
    </w:p>
    <w:p w14:paraId="44B8D8CC" w14:textId="77777777" w:rsidR="00E65C0D" w:rsidRDefault="005870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rPr>
          <w:lang w:eastAsia="hr-HR"/>
        </w:rPr>
        <w:t>Materijalni rashodi veći su nego u istom razdob</w:t>
      </w:r>
      <w:r>
        <w:rPr>
          <w:lang w:eastAsia="hr-HR"/>
        </w:rPr>
        <w:t>lju prethodne godine. Indeks izvršenja iznosi 138,02, odnosno rashodi su povećani za 38,02 %.</w:t>
      </w:r>
    </w:p>
    <w:p w14:paraId="0261D6FD" w14:textId="77777777" w:rsidR="00E65C0D" w:rsidRDefault="00587010">
      <w:pPr>
        <w:jc w:val="both"/>
      </w:pPr>
      <w:r>
        <w:rPr>
          <w:lang w:eastAsia="hr-HR"/>
        </w:rPr>
        <w:t xml:space="preserve">Iako je povećanje rashoda zabilježeno na većini stavki rashoda poslovanja, značajnije povećanje zabilježeno je kod intelektualnih i osobnih usluga zbog većeg </w:t>
      </w:r>
      <w:r>
        <w:rPr>
          <w:lang w:eastAsia="hr-HR"/>
        </w:rPr>
        <w:t>broja vanjskih suradnika potrebnih za izvođenje nastave, osobito na stručnim prijediplomskim studijima Sestrinstvo i Računarstvo. Rashodi na stavci „Pomoći dane u inozemstvo i unutar općeg proračuna” iznose 270.655,11 EUR, što predstavlja indeks 204,36, od</w:t>
      </w:r>
      <w:r>
        <w:rPr>
          <w:lang w:eastAsia="hr-HR"/>
        </w:rPr>
        <w:t>nosno povećanje od 104,36 % u odnosu na isto razdoblje prethodne godine. U tom je iznosu sadržan i prijenos od 83.754,00 EUR, izvršen u siječnju 2026. partnerima u okviru projekta Smart4Food (2024-1-HR01-KA220-VET-000243564). Taj je prijenos znatno pridoni</w:t>
      </w:r>
      <w:r>
        <w:rPr>
          <w:lang w:eastAsia="hr-HR"/>
        </w:rPr>
        <w:t>o manjku prihoda poslovanja jer je prihod od navedenog projekta priznat 2024. godine. Zbog intenziviranja aktivnosti i sastanaka u okviru projekata financiranih iz fondova Europske unije zabilježen je znatan porast troškova službenih putovanja i naknada tr</w:t>
      </w:r>
      <w:r>
        <w:rPr>
          <w:lang w:eastAsia="hr-HR"/>
        </w:rPr>
        <w:t>oškova osobama izvan radnog odnosa.</w:t>
      </w:r>
    </w:p>
    <w:p w14:paraId="7E816952" w14:textId="77777777" w:rsidR="00E65C0D" w:rsidRDefault="005870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rPr>
          <w:lang w:eastAsia="hr-HR"/>
        </w:rPr>
        <w:t>Financijski rashodi povećani su zbog rasta cijena usluga platnog prometa i otplate rata financijskog leasinga za nabavu osobnog automobila.</w:t>
      </w:r>
    </w:p>
    <w:p w14:paraId="45B25E96" w14:textId="77777777" w:rsidR="00E65C0D" w:rsidRDefault="005870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rPr>
          <w:lang w:eastAsia="hr-HR"/>
        </w:rPr>
        <w:t>Na stavci „Pomoći dane u inozemstvo i unutar općeg proračuna” iskazan je prijeno</w:t>
      </w:r>
      <w:r>
        <w:rPr>
          <w:lang w:eastAsia="hr-HR"/>
        </w:rPr>
        <w:t>s sredstava partnerima u okviru projekta „MareSkill”, financiranog iz programa Interreg Italija – Hrvatska, u kojem je Veleučilište nositelj projekta.</w:t>
      </w:r>
    </w:p>
    <w:p w14:paraId="66E36B58" w14:textId="77777777" w:rsidR="00E65C0D" w:rsidRDefault="005870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rPr>
          <w:lang w:eastAsia="hr-HR"/>
        </w:rPr>
        <w:t>Naknade građanima i kućanstvima odnose se na troškove stipendiranja studenata i školarina zaposlenika.</w:t>
      </w:r>
    </w:p>
    <w:p w14:paraId="3D99FA6B" w14:textId="77777777" w:rsidR="00E65C0D" w:rsidRDefault="005870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rPr>
          <w:lang w:eastAsia="hr-HR"/>
        </w:rPr>
        <w:t>Na</w:t>
      </w:r>
      <w:r>
        <w:rPr>
          <w:lang w:eastAsia="hr-HR"/>
        </w:rPr>
        <w:t xml:space="preserve"> stavci 38 „Ostali rashodi” evidentiran je i trošak prijenosa sredstava projektnom partneru u okviru projekta „MareSkill”, financiranog iz programa Interreg Italija – Hrvatska.</w:t>
      </w:r>
    </w:p>
    <w:p w14:paraId="5728A07A" w14:textId="77777777" w:rsidR="00E65C0D" w:rsidRDefault="005870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rPr>
          <w:lang w:eastAsia="hr-HR"/>
        </w:rPr>
        <w:t>U 2026. godini uloženo je 27.626,00 EUR u nabavu novih knjiga za knjižnicu te u</w:t>
      </w:r>
      <w:r>
        <w:rPr>
          <w:lang w:eastAsia="hr-HR"/>
        </w:rPr>
        <w:t>ređaja i opreme.</w:t>
      </w:r>
    </w:p>
    <w:p w14:paraId="4CA15EB5" w14:textId="77777777" w:rsidR="00E65C0D" w:rsidRDefault="00E65C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65BB1F4B" w14:textId="77777777" w:rsidR="00E65C0D" w:rsidRDefault="00E65C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bCs/>
        </w:rPr>
      </w:pPr>
    </w:p>
    <w:p w14:paraId="56AC5C68" w14:textId="77777777" w:rsidR="00E65C0D" w:rsidRDefault="005870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bCs/>
        </w:rPr>
      </w:pPr>
      <w:r>
        <w:rPr>
          <w:bCs/>
          <w:lang w:eastAsia="hr-HR"/>
        </w:rPr>
        <w:t>Iskazani izdaci odnose se na sljedeće stavke:</w:t>
      </w:r>
    </w:p>
    <w:p w14:paraId="2D61EBA8" w14:textId="77777777" w:rsidR="00E65C0D" w:rsidRDefault="00E65C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bCs/>
        </w:rPr>
      </w:pPr>
    </w:p>
    <w:tbl>
      <w:tblPr>
        <w:tblW w:w="9791" w:type="dxa"/>
        <w:jc w:val="center"/>
        <w:tblLayout w:type="fixed"/>
        <w:tblLook w:val="04A0" w:firstRow="1" w:lastRow="0" w:firstColumn="1" w:lastColumn="0" w:noHBand="0" w:noVBand="1"/>
      </w:tblPr>
      <w:tblGrid>
        <w:gridCol w:w="1135"/>
        <w:gridCol w:w="3544"/>
        <w:gridCol w:w="1611"/>
        <w:gridCol w:w="1720"/>
        <w:gridCol w:w="1781"/>
      </w:tblGrid>
      <w:tr w:rsidR="00E65C0D" w14:paraId="4DC64BD4" w14:textId="77777777">
        <w:trPr>
          <w:trHeight w:val="300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9A58C3" w14:textId="77777777" w:rsidR="00E65C0D" w:rsidRDefault="005870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eastAsia="hr-HR"/>
              </w:rPr>
              <w:t>Stavka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4BE450" w14:textId="77777777" w:rsidR="00E65C0D" w:rsidRDefault="005870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eastAsia="hr-HR"/>
              </w:rPr>
              <w:t>Opis</w:t>
            </w:r>
          </w:p>
        </w:tc>
        <w:tc>
          <w:tcPr>
            <w:tcW w:w="16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82C918" w14:textId="77777777" w:rsidR="00E65C0D" w:rsidRDefault="005870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eastAsia="hr-HR"/>
              </w:rPr>
              <w:t>Izvršenje I.–VI. 2025.</w:t>
            </w:r>
          </w:p>
        </w:tc>
        <w:tc>
          <w:tcPr>
            <w:tcW w:w="1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699D79" w14:textId="77777777" w:rsidR="00E65C0D" w:rsidRDefault="005870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eastAsia="hr-HR"/>
              </w:rPr>
              <w:t>Plan za 2026.</w:t>
            </w:r>
          </w:p>
        </w:tc>
        <w:tc>
          <w:tcPr>
            <w:tcW w:w="17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CAF92E" w14:textId="77777777" w:rsidR="00E65C0D" w:rsidRDefault="005870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eastAsia="hr-HR"/>
              </w:rPr>
              <w:t>Izvršenje I.–VI. 2026.</w:t>
            </w:r>
          </w:p>
        </w:tc>
      </w:tr>
      <w:tr w:rsidR="00E65C0D" w14:paraId="7EE2C27D" w14:textId="77777777">
        <w:trPr>
          <w:trHeight w:val="300"/>
          <w:jc w:val="center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57CFFE" w14:textId="77777777" w:rsidR="00E65C0D" w:rsidRDefault="00587010">
            <w:pPr>
              <w:jc w:val="right"/>
              <w:rPr>
                <w:color w:val="000000"/>
              </w:rPr>
            </w:pPr>
            <w:r>
              <w:rPr>
                <w:color w:val="000000"/>
                <w:lang w:eastAsia="hr-HR"/>
              </w:rPr>
              <w:t>54</w:t>
            </w:r>
          </w:p>
        </w:tc>
        <w:tc>
          <w:tcPr>
            <w:tcW w:w="35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2D32429" w14:textId="77777777" w:rsidR="00E65C0D" w:rsidRDefault="00587010">
            <w:r>
              <w:rPr>
                <w:lang w:eastAsia="hr-HR"/>
              </w:rPr>
              <w:t>Izdaci za otplatu glavnice primljenih kredita i zajmova</w:t>
            </w:r>
          </w:p>
          <w:p w14:paraId="791EE70C" w14:textId="77777777" w:rsidR="00E65C0D" w:rsidRDefault="00E65C0D">
            <w:pPr>
              <w:rPr>
                <w:color w:val="000000"/>
              </w:rPr>
            </w:pPr>
          </w:p>
        </w:tc>
        <w:tc>
          <w:tcPr>
            <w:tcW w:w="161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192B35F" w14:textId="77777777" w:rsidR="00E65C0D" w:rsidRDefault="00587010">
            <w:pPr>
              <w:jc w:val="right"/>
              <w:rPr>
                <w:color w:val="000000"/>
              </w:rPr>
            </w:pPr>
            <w:r>
              <w:rPr>
                <w:color w:val="000000"/>
                <w:lang w:eastAsia="hr-HR"/>
              </w:rPr>
              <w:t>4.304,11</w:t>
            </w:r>
          </w:p>
        </w:tc>
        <w:tc>
          <w:tcPr>
            <w:tcW w:w="172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3F7FF3A" w14:textId="77777777" w:rsidR="00E65C0D" w:rsidRDefault="00587010">
            <w:pPr>
              <w:jc w:val="right"/>
              <w:rPr>
                <w:color w:val="000000"/>
              </w:rPr>
            </w:pPr>
            <w:r>
              <w:rPr>
                <w:color w:val="000000"/>
                <w:lang w:eastAsia="hr-HR"/>
              </w:rPr>
              <w:t>10.000,00</w:t>
            </w:r>
          </w:p>
        </w:tc>
        <w:tc>
          <w:tcPr>
            <w:tcW w:w="178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C074B5B" w14:textId="77777777" w:rsidR="00E65C0D" w:rsidRDefault="00587010">
            <w:pPr>
              <w:jc w:val="right"/>
              <w:rPr>
                <w:color w:val="000000"/>
              </w:rPr>
            </w:pPr>
            <w:r>
              <w:rPr>
                <w:color w:val="000000"/>
                <w:lang w:eastAsia="hr-HR"/>
              </w:rPr>
              <w:t>3.813,44</w:t>
            </w:r>
          </w:p>
        </w:tc>
      </w:tr>
      <w:tr w:rsidR="00E65C0D" w14:paraId="6810D1D1" w14:textId="77777777">
        <w:trPr>
          <w:trHeight w:val="300"/>
          <w:jc w:val="center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4C2CD8" w14:textId="77777777" w:rsidR="00E65C0D" w:rsidRDefault="00E65C0D">
            <w:pPr>
              <w:snapToGrid w:val="0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5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16148FC" w14:textId="77777777" w:rsidR="00E65C0D" w:rsidRDefault="00E65C0D">
            <w:pPr>
              <w:snapToGrid w:val="0"/>
              <w:rPr>
                <w:b/>
                <w:bCs/>
                <w:color w:val="000000"/>
              </w:rPr>
            </w:pPr>
          </w:p>
        </w:tc>
        <w:tc>
          <w:tcPr>
            <w:tcW w:w="161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C39E8AD" w14:textId="77777777" w:rsidR="00E65C0D" w:rsidRDefault="00E65C0D">
            <w:pPr>
              <w:snapToGrid w:val="0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72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4A01BE1" w14:textId="77777777" w:rsidR="00E65C0D" w:rsidRDefault="00E65C0D">
            <w:pPr>
              <w:snapToGrid w:val="0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78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D5A30D9" w14:textId="77777777" w:rsidR="00E65C0D" w:rsidRDefault="00E65C0D">
            <w:pPr>
              <w:snapToGrid w:val="0"/>
              <w:jc w:val="right"/>
              <w:rPr>
                <w:b/>
                <w:bCs/>
                <w:color w:val="000000"/>
              </w:rPr>
            </w:pPr>
          </w:p>
        </w:tc>
      </w:tr>
      <w:tr w:rsidR="00E65C0D" w14:paraId="1E295D67" w14:textId="77777777">
        <w:trPr>
          <w:trHeight w:val="517"/>
          <w:jc w:val="center"/>
        </w:trPr>
        <w:tc>
          <w:tcPr>
            <w:tcW w:w="1135" w:type="dxa"/>
            <w:vAlign w:val="bottom"/>
          </w:tcPr>
          <w:p w14:paraId="684E28B9" w14:textId="77777777" w:rsidR="00E65C0D" w:rsidRDefault="00E65C0D">
            <w:pPr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7D2D55" w14:textId="77777777" w:rsidR="00E65C0D" w:rsidRDefault="005870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eastAsia="hr-HR"/>
              </w:rPr>
              <w:t>Ukupno</w:t>
            </w:r>
          </w:p>
        </w:tc>
        <w:tc>
          <w:tcPr>
            <w:tcW w:w="161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240CD79" w14:textId="77777777" w:rsidR="00E65C0D" w:rsidRDefault="005870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eastAsia="hr-HR"/>
              </w:rPr>
              <w:t>4.304,11</w:t>
            </w:r>
          </w:p>
        </w:tc>
        <w:tc>
          <w:tcPr>
            <w:tcW w:w="172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B17929E" w14:textId="77777777" w:rsidR="00E65C0D" w:rsidRDefault="005870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eastAsia="hr-HR"/>
              </w:rPr>
              <w:t>10.000,00</w:t>
            </w:r>
          </w:p>
        </w:tc>
        <w:tc>
          <w:tcPr>
            <w:tcW w:w="178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2609463" w14:textId="77777777" w:rsidR="00E65C0D" w:rsidRDefault="005870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eastAsia="hr-HR"/>
              </w:rPr>
              <w:t>3.813,44</w:t>
            </w:r>
          </w:p>
        </w:tc>
      </w:tr>
    </w:tbl>
    <w:p w14:paraId="33F0FE2D" w14:textId="77777777" w:rsidR="00E65C0D" w:rsidRDefault="005870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bCs/>
        </w:rPr>
      </w:pPr>
      <w:r>
        <w:rPr>
          <w:bCs/>
          <w:lang w:eastAsia="hr-HR"/>
        </w:rPr>
        <w:t xml:space="preserve">  </w:t>
      </w:r>
    </w:p>
    <w:p w14:paraId="3F53E24F" w14:textId="77777777" w:rsidR="00E65C0D" w:rsidRDefault="00E65C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bCs/>
        </w:rPr>
      </w:pPr>
    </w:p>
    <w:p w14:paraId="101DC200" w14:textId="77777777" w:rsidR="00E65C0D" w:rsidRDefault="005870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bCs/>
        </w:rPr>
      </w:pPr>
      <w:r>
        <w:rPr>
          <w:bCs/>
          <w:lang w:eastAsia="hr-HR"/>
        </w:rPr>
        <w:t>U prosincu 2024. nabavljen je osobni automobil na temelju ugovora o financijskom leasingu u vrijednosti od 27.975,53 EUR, a na stavci 54 iskazana je otplata glavnice prema tom ugovoru.</w:t>
      </w:r>
    </w:p>
    <w:p w14:paraId="60A8308C" w14:textId="77777777" w:rsidR="00E65C0D" w:rsidRDefault="00E65C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bCs/>
        </w:rPr>
      </w:pPr>
    </w:p>
    <w:p w14:paraId="2F5B4DB1" w14:textId="77777777" w:rsidR="00E65C0D" w:rsidRDefault="00E65C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bCs/>
        </w:rPr>
      </w:pPr>
    </w:p>
    <w:p w14:paraId="5CC0492E" w14:textId="77777777" w:rsidR="00E65C0D" w:rsidRDefault="005870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bCs/>
        </w:rPr>
      </w:pPr>
      <w:r>
        <w:rPr>
          <w:bCs/>
          <w:lang w:eastAsia="hr-HR"/>
        </w:rPr>
        <w:t xml:space="preserve"> </w:t>
      </w:r>
    </w:p>
    <w:p w14:paraId="57C4474C" w14:textId="77777777" w:rsidR="00E65C0D" w:rsidRDefault="00E65C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bCs/>
        </w:rPr>
      </w:pPr>
    </w:p>
    <w:p w14:paraId="1FF0036E" w14:textId="77777777" w:rsidR="00E65C0D" w:rsidRDefault="005870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bCs/>
        </w:rPr>
      </w:pPr>
      <w:r>
        <w:rPr>
          <w:bCs/>
          <w:lang w:eastAsia="hr-HR"/>
        </w:rPr>
        <w:t xml:space="preserve"> </w:t>
      </w:r>
    </w:p>
    <w:p w14:paraId="55C05E1D" w14:textId="77777777" w:rsidR="00E65C0D" w:rsidRDefault="00587010">
      <w:pPr>
        <w:keepNext/>
        <w:pageBreakBefore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b/>
        </w:rPr>
      </w:pPr>
      <w:r>
        <w:rPr>
          <w:b/>
          <w:lang w:eastAsia="hr-HR"/>
        </w:rPr>
        <w:lastRenderedPageBreak/>
        <w:t xml:space="preserve">5. PRIJENOS SREDSTAVA IZ </w:t>
      </w:r>
      <w:r>
        <w:rPr>
          <w:b/>
          <w:lang w:eastAsia="hr-HR"/>
        </w:rPr>
        <w:t>PRETHODNE GODINE I U SLJEDEĆU GODINU</w:t>
      </w:r>
    </w:p>
    <w:p w14:paraId="4FE75F7E" w14:textId="77777777" w:rsidR="00E65C0D" w:rsidRDefault="00E65C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b/>
        </w:rPr>
      </w:pPr>
    </w:p>
    <w:p w14:paraId="7A474042" w14:textId="77777777" w:rsidR="00E65C0D" w:rsidRDefault="005870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bCs/>
        </w:rPr>
      </w:pPr>
      <w:r>
        <w:rPr>
          <w:bCs/>
          <w:lang w:eastAsia="hr-HR"/>
        </w:rPr>
        <w:t>U izvještajnom razdoblju ostvaren je manjak prihoda u iznosu od 119.732,76 EUR. Manjak je nastao zbog manjeg priljeva prihoda od poslovanja i povećanih rashoda za nabavu nefinancijske imovine. Planira se u potpunosti p</w:t>
      </w:r>
      <w:r>
        <w:rPr>
          <w:bCs/>
          <w:lang w:eastAsia="hr-HR"/>
        </w:rPr>
        <w:t>okriti u drugom dijelu proračunske godine.</w:t>
      </w:r>
    </w:p>
    <w:p w14:paraId="1A791BDD" w14:textId="77777777" w:rsidR="00E65C0D" w:rsidRDefault="005870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bCs/>
        </w:rPr>
      </w:pPr>
      <w:r>
        <w:rPr>
          <w:bCs/>
          <w:lang w:eastAsia="hr-HR"/>
        </w:rPr>
        <w:t>Uravnoteženje financijskog plana očekuje se do kraja srpnja, kada se predviđa priljev prihoda u ukupnom iznosu od 146.986,34 EUR, prema sljedećoj strukturi:</w:t>
      </w:r>
    </w:p>
    <w:p w14:paraId="332EB8BD" w14:textId="77777777" w:rsidR="00E65C0D" w:rsidRDefault="00587010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bCs/>
        </w:rPr>
      </w:pPr>
      <w:r>
        <w:rPr>
          <w:bCs/>
          <w:lang w:eastAsia="hr-HR"/>
        </w:rPr>
        <w:t xml:space="preserve">71.034,28 EUR – sredstva Grada Šibenika na </w:t>
      </w:r>
      <w:r>
        <w:rPr>
          <w:bCs/>
          <w:lang w:eastAsia="hr-HR"/>
        </w:rPr>
        <w:t>temelju zahtjeva za nadoknadu sredstava prema važećem ugovoru o korištenju sredstava;</w:t>
      </w:r>
    </w:p>
    <w:p w14:paraId="22720121" w14:textId="77777777" w:rsidR="00E65C0D" w:rsidRDefault="00587010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bCs/>
        </w:rPr>
      </w:pPr>
      <w:r>
        <w:rPr>
          <w:bCs/>
          <w:lang w:eastAsia="hr-HR"/>
        </w:rPr>
        <w:t>27.481,00 EUR – druga isplata u okviru projekta 2025-1-HR01-KA131-HED-000309684;</w:t>
      </w:r>
    </w:p>
    <w:p w14:paraId="0AA219FF" w14:textId="77777777" w:rsidR="00E65C0D" w:rsidRDefault="00587010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bCs/>
        </w:rPr>
      </w:pPr>
      <w:r>
        <w:rPr>
          <w:bCs/>
          <w:lang w:eastAsia="hr-HR"/>
        </w:rPr>
        <w:t xml:space="preserve">48.471,06 EUR – dio sredstava koji ostaje Veleučilištu nakon odobrenja i potvrde </w:t>
      </w:r>
      <w:r>
        <w:rPr>
          <w:bCs/>
          <w:lang w:eastAsia="hr-HR"/>
        </w:rPr>
        <w:t>četvrtog ZNS-a za projekt „MareSkill”, financiran iz programa Interreg Italija – Hrvatska (ukupno je odobreno 247.311,84 EUR, a preostali se iznos prenosi projektnim partnerima).</w:t>
      </w:r>
    </w:p>
    <w:p w14:paraId="07CBF84C" w14:textId="77777777" w:rsidR="00E65C0D" w:rsidRDefault="00E65C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bCs/>
        </w:rPr>
      </w:pPr>
    </w:p>
    <w:p w14:paraId="370138FA" w14:textId="77777777" w:rsidR="00E65C0D" w:rsidRDefault="00E65C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b/>
        </w:rPr>
      </w:pPr>
    </w:p>
    <w:p w14:paraId="44F39F98" w14:textId="77777777" w:rsidR="00E65C0D" w:rsidRDefault="00587010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b/>
        </w:rPr>
      </w:pPr>
      <w:r>
        <w:rPr>
          <w:b/>
          <w:lang w:eastAsia="hr-HR"/>
        </w:rPr>
        <w:t>6. UKUPNE I DOSPJELE OBVEZE</w:t>
      </w:r>
    </w:p>
    <w:p w14:paraId="513E5CB7" w14:textId="77777777" w:rsidR="00E65C0D" w:rsidRDefault="00E65C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b/>
        </w:rPr>
      </w:pPr>
    </w:p>
    <w:p w14:paraId="6077B1CB" w14:textId="77777777" w:rsidR="00E65C0D" w:rsidRDefault="00587010">
      <w:pPr>
        <w:jc w:val="both"/>
      </w:pPr>
      <w:r>
        <w:rPr>
          <w:lang w:eastAsia="hr-HR"/>
        </w:rPr>
        <w:t xml:space="preserve">Stanje obveza na dan 1. siječnja 2026. iznosi </w:t>
      </w:r>
      <w:r>
        <w:rPr>
          <w:lang w:eastAsia="hr-HR"/>
        </w:rPr>
        <w:t>260.026,29 EUR i usklađeno je s iznosom iskazanim u izvještaju o obvezama za prethodnu godinu.</w:t>
      </w:r>
    </w:p>
    <w:p w14:paraId="6AECA65D" w14:textId="77777777" w:rsidR="00E65C0D" w:rsidRDefault="00587010">
      <w:pPr>
        <w:jc w:val="both"/>
      </w:pPr>
      <w:r>
        <w:rPr>
          <w:lang w:eastAsia="hr-HR"/>
        </w:rPr>
        <w:t>Na dan 30. lipnja 2026. stanje nepodmirenih obveza iznosi 370.652,91 EUR, od čega je dospjelo 626,20 EUR. Dospjele obveze u iznosu od 542,20 EUR odnose se na mat</w:t>
      </w:r>
      <w:r>
        <w:rPr>
          <w:lang w:eastAsia="hr-HR"/>
        </w:rPr>
        <w:t>erijalne rashode iz lipnja, a 84,00 EUR na obvezu za PDV prema ispravljenom obrascu za svibanj 2026. godine. Sve dospjele obveze podmirene su početkom srpnja 2026.</w:t>
      </w:r>
    </w:p>
    <w:p w14:paraId="13B73406" w14:textId="77777777" w:rsidR="00E65C0D" w:rsidRDefault="00587010">
      <w:pPr>
        <w:jc w:val="both"/>
      </w:pPr>
      <w:r>
        <w:rPr>
          <w:lang w:eastAsia="hr-HR"/>
        </w:rPr>
        <w:t>Nedospjele obveze u iznosu od 370.026,71 EUR uključuju 210.385,93 EUR obveza za rashode posl</w:t>
      </w:r>
      <w:r>
        <w:rPr>
          <w:lang w:eastAsia="hr-HR"/>
        </w:rPr>
        <w:t>ovanja. Od toga se 168.220,74 EUR odnosi na plaće i materijalna prava radnika za lipanj 2026., a preostalih 42.165,19 EUR na redovne rashode poslovanja za isti mjesec.</w:t>
      </w:r>
    </w:p>
    <w:p w14:paraId="765395EE" w14:textId="77777777" w:rsidR="00E65C0D" w:rsidRDefault="00587010">
      <w:pPr>
        <w:jc w:val="both"/>
      </w:pPr>
      <w:r>
        <w:rPr>
          <w:lang w:eastAsia="hr-HR"/>
        </w:rPr>
        <w:t xml:space="preserve">Obveze za financijske rashode iznose 14.646,52 EUR i odnose se na ugovor o financijskom </w:t>
      </w:r>
      <w:r>
        <w:rPr>
          <w:lang w:eastAsia="hr-HR"/>
        </w:rPr>
        <w:t>leasingu. Obveze za predujmove, depozite, jamčevne pologe i tuđe prihode sastoje se od obveza za predujmove primljene za projekte financirane iz fondova Europske unije u iznosu od 139.306,79 EUR te obveza za jamčevne pologe u iznosu od 2.000,85 EUR.</w:t>
      </w:r>
    </w:p>
    <w:p w14:paraId="7FABBDCC" w14:textId="77777777" w:rsidR="00E65C0D" w:rsidRDefault="00587010">
      <w:pPr>
        <w:jc w:val="both"/>
      </w:pPr>
      <w:r>
        <w:rPr>
          <w:lang w:eastAsia="hr-HR"/>
        </w:rPr>
        <w:t>Stanje</w:t>
      </w:r>
      <w:r>
        <w:rPr>
          <w:lang w:eastAsia="hr-HR"/>
        </w:rPr>
        <w:t xml:space="preserve"> međusobnih obveza proračunskih korisnika iznosi 3.686,62 EUR i odnosi se na potraživanja od HZZO-a za naknade plaće zbog bolovanja duljih od 42 dana koje HZZO još nije refundirao.</w:t>
      </w:r>
    </w:p>
    <w:p w14:paraId="7A9D4280" w14:textId="77777777" w:rsidR="00E65C0D" w:rsidRDefault="00E65C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7E0D3164" w14:textId="77777777" w:rsidR="00E65C0D" w:rsidRDefault="005870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rPr>
          <w:lang w:eastAsia="hr-HR"/>
        </w:rPr>
        <w:t>Potencijalne obveze koje proizlaze iz sudskih sporova iznose 421.696,24 EU</w:t>
      </w:r>
      <w:r>
        <w:rPr>
          <w:lang w:eastAsia="hr-HR"/>
        </w:rPr>
        <w:t>R i odnose se na dva sudska spora koja je pokrenulo društvo Lavčević d.d., OIB: 71421617824, kao glavni izvođač građevinskih radova na Studentskom domu „Palacin”. Za oba spora održano je pripremno ročište u travnju 2026. na Trgovačkom sudu u Zadru – Stalno</w:t>
      </w:r>
      <w:r>
        <w:rPr>
          <w:lang w:eastAsia="hr-HR"/>
        </w:rPr>
        <w:t>j službi u Šibeniku.</w:t>
      </w:r>
    </w:p>
    <w:p w14:paraId="5B2CC422" w14:textId="77777777" w:rsidR="00E65C0D" w:rsidRDefault="00E65C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5F6D4176" w14:textId="77777777" w:rsidR="00E65C0D" w:rsidRDefault="00E65C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7D754865" w14:textId="77777777" w:rsidR="00E65C0D" w:rsidRDefault="00E65C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1767468D" w14:textId="77777777" w:rsidR="00E65C0D" w:rsidRDefault="00E65C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700A4C70" w14:textId="77777777" w:rsidR="00E65C0D" w:rsidRDefault="00E65C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56234DE3" w14:textId="77777777" w:rsidR="00E65C0D" w:rsidRDefault="00E65C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236FD834" w14:textId="77777777" w:rsidR="00E65C0D" w:rsidRDefault="00E65C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14C61B75" w14:textId="77777777" w:rsidR="00E65C0D" w:rsidRDefault="00E65C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0F1825CF" w14:textId="77777777" w:rsidR="00E65C0D" w:rsidRDefault="00E65C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2C6F228F" w14:textId="77777777" w:rsidR="00E65C0D" w:rsidRDefault="00E65C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3E8D8FCE" w14:textId="77777777" w:rsidR="00E65C0D" w:rsidRDefault="00E65C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57D2B317" w14:textId="77777777" w:rsidR="00E65C0D" w:rsidRDefault="00587010">
      <w:pPr>
        <w:keepNext/>
        <w:pageBreakBefore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b/>
        </w:rPr>
      </w:pPr>
      <w:r>
        <w:rPr>
          <w:b/>
          <w:lang w:eastAsia="hr-HR"/>
        </w:rPr>
        <w:lastRenderedPageBreak/>
        <w:t>7. STANJE NOVČANIH SREDSTAVA</w:t>
      </w:r>
    </w:p>
    <w:p w14:paraId="492D70B7" w14:textId="77777777" w:rsidR="00E65C0D" w:rsidRDefault="00E65C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b/>
        </w:rPr>
      </w:pPr>
    </w:p>
    <w:p w14:paraId="6F4A03E1" w14:textId="77777777" w:rsidR="00E65C0D" w:rsidRDefault="005870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rPr>
          <w:lang w:eastAsia="hr-HR"/>
        </w:rPr>
        <w:t>Novčana sredstva iskazana su na temelju izvoda sa žiroračuna i stanja gotovine u blagajni, a odnose se na sljedeće:</w:t>
      </w:r>
    </w:p>
    <w:p w14:paraId="0583C20F" w14:textId="77777777" w:rsidR="00E65C0D" w:rsidRDefault="005870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b/>
        </w:rPr>
      </w:pPr>
      <w:r>
        <w:rPr>
          <w:b/>
          <w:lang w:eastAsia="hr-HR"/>
        </w:rPr>
        <w:tab/>
      </w:r>
      <w:r>
        <w:rPr>
          <w:b/>
          <w:lang w:eastAsia="hr-HR"/>
        </w:rPr>
        <w:tab/>
      </w:r>
      <w:r>
        <w:rPr>
          <w:b/>
          <w:lang w:eastAsia="hr-HR"/>
        </w:rPr>
        <w:tab/>
      </w:r>
      <w:r>
        <w:rPr>
          <w:b/>
          <w:lang w:eastAsia="hr-HR"/>
        </w:rPr>
        <w:tab/>
      </w:r>
      <w:r>
        <w:rPr>
          <w:b/>
          <w:lang w:eastAsia="hr-HR"/>
        </w:rPr>
        <w:tab/>
      </w:r>
      <w:r>
        <w:rPr>
          <w:b/>
          <w:lang w:eastAsia="hr-HR"/>
        </w:rPr>
        <w:tab/>
      </w:r>
      <w:r>
        <w:rPr>
          <w:b/>
          <w:lang w:eastAsia="hr-HR"/>
        </w:rPr>
        <w:tab/>
      </w:r>
      <w:r>
        <w:rPr>
          <w:b/>
          <w:lang w:eastAsia="hr-HR"/>
        </w:rPr>
        <w:tab/>
        <w:t>(u EUR)</w:t>
      </w:r>
    </w:p>
    <w:tbl>
      <w:tblPr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84"/>
        <w:gridCol w:w="2379"/>
        <w:gridCol w:w="2168"/>
      </w:tblGrid>
      <w:tr w:rsidR="00E65C0D" w14:paraId="270ED544" w14:textId="77777777"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85B8B" w14:textId="77777777" w:rsidR="00E65C0D" w:rsidRDefault="0058701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b/>
              </w:rPr>
            </w:pPr>
            <w:r>
              <w:rPr>
                <w:b/>
                <w:lang w:eastAsia="hr-HR"/>
              </w:rPr>
              <w:t>Opis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CAFC5" w14:textId="77777777" w:rsidR="00E65C0D" w:rsidRDefault="0058701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right"/>
            </w:pPr>
            <w:r>
              <w:rPr>
                <w:b/>
                <w:lang w:eastAsia="hr-HR"/>
              </w:rPr>
              <w:t>1. 1. 2026.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01552" w14:textId="77777777" w:rsidR="00E65C0D" w:rsidRDefault="0058701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right"/>
            </w:pPr>
            <w:r>
              <w:rPr>
                <w:b/>
                <w:lang w:eastAsia="hr-HR"/>
              </w:rPr>
              <w:t>30. 6. 2026.</w:t>
            </w:r>
          </w:p>
        </w:tc>
      </w:tr>
      <w:tr w:rsidR="00E65C0D" w14:paraId="33E6B143" w14:textId="77777777">
        <w:tc>
          <w:tcPr>
            <w:tcW w:w="43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184985" w14:textId="77777777" w:rsidR="00E65C0D" w:rsidRDefault="00E65C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C97FE1" w14:textId="77777777" w:rsidR="00E65C0D" w:rsidRDefault="00E65C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3BD1A7" w14:textId="77777777" w:rsidR="00E65C0D" w:rsidRDefault="00E65C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napToGrid w:val="0"/>
              <w:jc w:val="both"/>
              <w:rPr>
                <w:b/>
              </w:rPr>
            </w:pPr>
          </w:p>
        </w:tc>
      </w:tr>
      <w:tr w:rsidR="00E65C0D" w14:paraId="3AD439CB" w14:textId="77777777">
        <w:tc>
          <w:tcPr>
            <w:tcW w:w="4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B16A8" w14:textId="77777777" w:rsidR="00E65C0D" w:rsidRDefault="0058701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</w:pPr>
            <w:r>
              <w:rPr>
                <w:lang w:eastAsia="hr-HR"/>
              </w:rPr>
              <w:t xml:space="preserve">Redovni </w:t>
            </w:r>
            <w:r>
              <w:rPr>
                <w:lang w:eastAsia="hr-HR"/>
              </w:rPr>
              <w:t>žiroračuni</w:t>
            </w: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F129" w14:textId="77777777" w:rsidR="00E65C0D" w:rsidRDefault="0058701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right"/>
            </w:pPr>
            <w:r>
              <w:rPr>
                <w:lang w:eastAsia="hr-HR"/>
              </w:rPr>
              <w:t>465.727,98</w:t>
            </w:r>
          </w:p>
        </w:tc>
        <w:tc>
          <w:tcPr>
            <w:tcW w:w="21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0B2B2" w14:textId="77777777" w:rsidR="00E65C0D" w:rsidRDefault="0058701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right"/>
            </w:pPr>
            <w:r>
              <w:rPr>
                <w:lang w:eastAsia="hr-HR"/>
              </w:rPr>
              <w:t>195.502,06</w:t>
            </w:r>
          </w:p>
        </w:tc>
      </w:tr>
      <w:tr w:rsidR="00E65C0D" w14:paraId="259F00A4" w14:textId="77777777"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A067F" w14:textId="77777777" w:rsidR="00E65C0D" w:rsidRDefault="0058701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</w:pPr>
            <w:r>
              <w:rPr>
                <w:lang w:eastAsia="hr-HR"/>
              </w:rPr>
              <w:t>Gotovina u blagajni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8299A" w14:textId="77777777" w:rsidR="00E65C0D" w:rsidRDefault="0058701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right"/>
            </w:pPr>
            <w:r>
              <w:rPr>
                <w:lang w:eastAsia="hr-HR"/>
              </w:rPr>
              <w:t>2,70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0CF56" w14:textId="77777777" w:rsidR="00E65C0D" w:rsidRDefault="0058701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right"/>
            </w:pPr>
            <w:r>
              <w:rPr>
                <w:lang w:eastAsia="hr-HR"/>
              </w:rPr>
              <w:t>47,70</w:t>
            </w:r>
          </w:p>
        </w:tc>
      </w:tr>
      <w:tr w:rsidR="00E65C0D" w14:paraId="07A8AF78" w14:textId="77777777"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86AB8" w14:textId="77777777" w:rsidR="00E65C0D" w:rsidRDefault="0058701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b/>
              </w:rPr>
            </w:pPr>
            <w:r>
              <w:rPr>
                <w:b/>
                <w:lang w:eastAsia="hr-HR"/>
              </w:rPr>
              <w:t>Ukupno: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2F832" w14:textId="77777777" w:rsidR="00E65C0D" w:rsidRDefault="0058701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right"/>
              <w:rPr>
                <w:b/>
              </w:rPr>
            </w:pPr>
            <w:r>
              <w:rPr>
                <w:b/>
                <w:lang w:eastAsia="hr-HR"/>
              </w:rPr>
              <w:t>465.730,68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890D2" w14:textId="77777777" w:rsidR="00E65C0D" w:rsidRDefault="0058701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right"/>
              <w:rPr>
                <w:b/>
              </w:rPr>
            </w:pPr>
            <w:r>
              <w:rPr>
                <w:b/>
                <w:lang w:eastAsia="hr-HR"/>
              </w:rPr>
              <w:t>195.549,76</w:t>
            </w:r>
          </w:p>
        </w:tc>
      </w:tr>
    </w:tbl>
    <w:p w14:paraId="6D6046B6" w14:textId="77777777" w:rsidR="00E65C0D" w:rsidRDefault="005870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bCs/>
        </w:rPr>
      </w:pPr>
      <w:r>
        <w:rPr>
          <w:lang w:eastAsia="hr-HR"/>
        </w:rPr>
        <w:tab/>
      </w:r>
    </w:p>
    <w:p w14:paraId="2185B632" w14:textId="77777777" w:rsidR="00E65C0D" w:rsidRDefault="005870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rPr>
          <w:bCs/>
          <w:lang w:eastAsia="hr-HR"/>
        </w:rPr>
        <w:t>Veleučilište je u 2026. godini platni promet obavljalo putem OTP banke d.d.</w:t>
      </w:r>
    </w:p>
    <w:p w14:paraId="21AB5C3B" w14:textId="77777777" w:rsidR="00E65C0D" w:rsidRDefault="00E65C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45FE0286" w14:textId="77777777" w:rsidR="00E65C0D" w:rsidRDefault="00E65C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3CB3A645" w14:textId="77777777" w:rsidR="00E65C0D" w:rsidRDefault="00E65C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52FE8BDE" w14:textId="77777777" w:rsidR="00E65C0D" w:rsidRDefault="00E65C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0A48A595" w14:textId="77777777" w:rsidR="00E65C0D" w:rsidRDefault="005870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rPr>
          <w:lang w:eastAsia="hr-HR"/>
        </w:rPr>
        <w:t>U Šibeniku 16. srpnja 2026.</w:t>
      </w:r>
    </w:p>
    <w:p w14:paraId="2005081E" w14:textId="77777777" w:rsidR="00E65C0D" w:rsidRDefault="00E65C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7C152935" w14:textId="77777777" w:rsidR="00E65C0D" w:rsidRDefault="005870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</w:pPr>
      <w:r>
        <w:rPr>
          <w:lang w:eastAsia="hr-HR"/>
        </w:rPr>
        <w:t xml:space="preserve">                                                                                        Dekan</w:t>
      </w:r>
    </w:p>
    <w:p w14:paraId="52DACCF1" w14:textId="77777777" w:rsidR="00E65C0D" w:rsidRDefault="00E65C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right"/>
      </w:pPr>
    </w:p>
    <w:p w14:paraId="2EF5089A" w14:textId="77777777" w:rsidR="00E65C0D" w:rsidRDefault="005870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right"/>
      </w:pPr>
      <w:r>
        <w:rPr>
          <w:lang w:eastAsia="hr-HR"/>
        </w:rPr>
        <w:t>dr. sc. Ljubo Runjić, prof. struč. stud.</w:t>
      </w:r>
    </w:p>
    <w:p w14:paraId="0957C7A0" w14:textId="77777777" w:rsidR="00E65C0D" w:rsidRDefault="005870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rPr>
          <w:lang w:eastAsia="hr-HR"/>
        </w:rPr>
        <w:tab/>
      </w:r>
      <w:r>
        <w:rPr>
          <w:lang w:eastAsia="hr-HR"/>
        </w:rPr>
        <w:tab/>
      </w:r>
      <w:r>
        <w:rPr>
          <w:lang w:eastAsia="hr-HR"/>
        </w:rPr>
        <w:tab/>
        <w:t xml:space="preserve">         </w:t>
      </w:r>
    </w:p>
    <w:sectPr w:rsidR="00E65C0D">
      <w:footerReference w:type="default" r:id="rId7"/>
      <w:pgSz w:w="11906" w:h="16838"/>
      <w:pgMar w:top="1134" w:right="1418" w:bottom="1134" w:left="1418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ECFBE" w14:textId="77777777" w:rsidR="00587010" w:rsidRDefault="00587010">
      <w:r>
        <w:separator/>
      </w:r>
    </w:p>
  </w:endnote>
  <w:endnote w:type="continuationSeparator" w:id="0">
    <w:p w14:paraId="21EA91C6" w14:textId="77777777" w:rsidR="00587010" w:rsidRDefault="00587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;Arial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E19F8" w14:textId="77777777" w:rsidR="00E65C0D" w:rsidRDefault="00587010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</w:p>
  <w:p w14:paraId="3F070F1E" w14:textId="77777777" w:rsidR="00E65C0D" w:rsidRDefault="00E65C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996BB" w14:textId="77777777" w:rsidR="00587010" w:rsidRDefault="00587010">
      <w:r>
        <w:separator/>
      </w:r>
    </w:p>
  </w:footnote>
  <w:footnote w:type="continuationSeparator" w:id="0">
    <w:p w14:paraId="589F8603" w14:textId="77777777" w:rsidR="00587010" w:rsidRDefault="005870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A376B"/>
    <w:multiLevelType w:val="multilevel"/>
    <w:tmpl w:val="836AFC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021070"/>
    <w:multiLevelType w:val="multilevel"/>
    <w:tmpl w:val="79E47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5C945F28"/>
    <w:multiLevelType w:val="multilevel"/>
    <w:tmpl w:val="97F621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E3NTE2MDc1BtLmRko6SsGpxcWZ+XkgBSa1AN3rD84sAAAA"/>
  </w:docVars>
  <w:rsids>
    <w:rsidRoot w:val="00E65C0D"/>
    <w:rsid w:val="00587010"/>
    <w:rsid w:val="00B15340"/>
    <w:rsid w:val="00E65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99D7C"/>
  <w15:docId w15:val="{58E57FBD-8C4A-403D-9A05-1EAC79576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ans" w:hAnsi="Liberation Serif" w:cs="Noto Sans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340"/>
    <w:pPr>
      <w:suppressAutoHyphens/>
    </w:pPr>
    <w:rPr>
      <w:rFonts w:ascii="Times New Roman" w:eastAsia="Times New Roman" w:hAnsi="Times New Roman" w:cs="Times New Roman"/>
      <w:sz w:val="24"/>
      <w:szCs w:val="24"/>
      <w:lang w:val="hr-HR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1z0">
    <w:name w:val="WW8Num11z0"/>
    <w:qFormat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Zadanifontodlomka">
    <w:name w:val="Zadani font odlomka"/>
    <w:qFormat/>
  </w:style>
  <w:style w:type="character" w:customStyle="1" w:styleId="TijelotekstaChar">
    <w:name w:val="Tijelo teksta Char"/>
    <w:qFormat/>
    <w:rPr>
      <w:sz w:val="24"/>
      <w:szCs w:val="24"/>
      <w:lang w:val="en-GB"/>
    </w:rPr>
  </w:style>
  <w:style w:type="character" w:customStyle="1" w:styleId="ZaglavljeChar">
    <w:name w:val="Zaglavlje Char"/>
    <w:qFormat/>
    <w:rPr>
      <w:sz w:val="24"/>
      <w:szCs w:val="24"/>
    </w:rPr>
  </w:style>
  <w:style w:type="character" w:customStyle="1" w:styleId="PodnojeChar">
    <w:name w:val="Podnožje Char"/>
    <w:qFormat/>
    <w:rPr>
      <w:sz w:val="24"/>
      <w:szCs w:val="24"/>
    </w:rPr>
  </w:style>
  <w:style w:type="character" w:customStyle="1" w:styleId="TekstbaloniaChar">
    <w:name w:val="Tekst balončića Char"/>
    <w:qFormat/>
    <w:rPr>
      <w:rFonts w:ascii="Segoe UI" w:hAnsi="Segoe UI" w:cs="Segoe UI"/>
      <w:sz w:val="18"/>
      <w:szCs w:val="18"/>
    </w:rPr>
  </w:style>
  <w:style w:type="character" w:customStyle="1" w:styleId="Referencakomentara">
    <w:name w:val="Referenca komentara"/>
    <w:qFormat/>
    <w:rPr>
      <w:sz w:val="16"/>
      <w:szCs w:val="16"/>
    </w:rPr>
  </w:style>
  <w:style w:type="character" w:customStyle="1" w:styleId="TekstkomentaraChar">
    <w:name w:val="Tekst komentara Char"/>
    <w:basedOn w:val="Zadanifontodlomka"/>
    <w:qFormat/>
  </w:style>
  <w:style w:type="character" w:customStyle="1" w:styleId="PredmetkomentaraChar">
    <w:name w:val="Predmet komentara Char"/>
    <w:qFormat/>
    <w:rPr>
      <w:b/>
      <w:bCs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" w:hAnsi="Liberation Sans" w:cs="Noto Sans"/>
      <w:sz w:val="28"/>
      <w:szCs w:val="28"/>
    </w:rPr>
  </w:style>
  <w:style w:type="paragraph" w:styleId="BodyText">
    <w:name w:val="Body Text"/>
    <w:basedOn w:val="Normal"/>
    <w:pPr>
      <w:spacing w:after="120"/>
    </w:pPr>
    <w:rPr>
      <w:lang w:val="en-GB"/>
    </w:r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en-US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  <w:rPr>
      <w:lang w:val="en-US"/>
    </w:rPr>
  </w:style>
  <w:style w:type="paragraph" w:customStyle="1" w:styleId="Tekstbalonia">
    <w:name w:val="Tekst balončića"/>
    <w:basedOn w:val="Normal"/>
    <w:qFormat/>
    <w:rPr>
      <w:rFonts w:ascii="Segoe UI" w:hAnsi="Segoe UI" w:cs="Segoe UI"/>
      <w:sz w:val="18"/>
      <w:szCs w:val="18"/>
      <w:lang w:val="en-US"/>
    </w:rPr>
  </w:style>
  <w:style w:type="paragraph" w:customStyle="1" w:styleId="Default">
    <w:name w:val="Default"/>
    <w:qFormat/>
    <w:pPr>
      <w:suppressAutoHyphens/>
      <w:autoSpaceDE w:val="0"/>
    </w:pPr>
    <w:rPr>
      <w:rFonts w:ascii="Times New Roman" w:eastAsia="Times New Roman" w:hAnsi="Times New Roman" w:cs="Times New Roman"/>
      <w:color w:val="000000"/>
      <w:sz w:val="24"/>
      <w:szCs w:val="24"/>
      <w:lang w:val="hr-HR" w:eastAsia="zh-CN"/>
    </w:rPr>
  </w:style>
  <w:style w:type="paragraph" w:customStyle="1" w:styleId="Tekstkomentara">
    <w:name w:val="Tekst komentara"/>
    <w:basedOn w:val="Normal"/>
    <w:qFormat/>
    <w:rPr>
      <w:sz w:val="20"/>
      <w:szCs w:val="20"/>
    </w:rPr>
  </w:style>
  <w:style w:type="paragraph" w:customStyle="1" w:styleId="Predmetkomentara">
    <w:name w:val="Predmet komentara"/>
    <w:basedOn w:val="Tekstkomentara"/>
    <w:next w:val="Tekstkomentara"/>
    <w:qFormat/>
    <w:rPr>
      <w:b/>
      <w:bCs/>
      <w:lang w:val="en-US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6</Pages>
  <Words>1911</Words>
  <Characters>10897</Characters>
  <Application>Microsoft Office Word</Application>
  <DocSecurity>0</DocSecurity>
  <Lines>90</Lines>
  <Paragraphs>25</Paragraphs>
  <ScaleCrop>false</ScaleCrop>
  <Company/>
  <LinksUpToDate>false</LinksUpToDate>
  <CharactersWithSpaces>12783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Obrazloženje općeg dijela polugodišnjeg izvještaja o izvršenju financijskog plana Veleučilišta u Šibeniku</dc:title>
  <dc:subject>Jezično i stilski uređena verzija</dc:subject>
  <dc:creator>Veleučilište u Šibeniku</dc:creator>
  <cp:keywords/>
  <dc:description/>
  <cp:lastModifiedBy>Frane Urem</cp:lastModifiedBy>
  <cp:revision>11</cp:revision>
  <cp:lastPrinted>2025-03-07T10:38:00Z</cp:lastPrinted>
  <dcterms:created xsi:type="dcterms:W3CDTF">2026-07-15T15:51:00Z</dcterms:created>
  <dcterms:modified xsi:type="dcterms:W3CDTF">2026-07-17T08:05:00Z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82c5b3286b7de34742f58befd412744a0ca92c3b7ac902359f4d3bcc226681ef</vt:lpwstr>
  </property>
</Properties>
</file>